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F607E">
      <w:pPr>
        <w:spacing w:line="360" w:lineRule="auto"/>
        <w:jc w:val="center"/>
        <w:rPr>
          <w:rFonts w:hint="default" w:ascii="Arial" w:hAnsi="Arial" w:cs="Arial"/>
          <w:b/>
          <w:bCs/>
          <w:sz w:val="24"/>
          <w:szCs w:val="24"/>
          <w:lang w:val="pt-BR"/>
        </w:rPr>
      </w:pPr>
      <w:r>
        <w:rPr>
          <w:rFonts w:hint="default" w:ascii="Arial" w:hAnsi="Arial" w:cs="Arial"/>
          <w:b/>
          <w:bCs/>
          <w:sz w:val="24"/>
          <w:szCs w:val="24"/>
          <w:lang w:val="pt-BR"/>
        </w:rPr>
        <w:t xml:space="preserve">MEMORIAL DESCRITIVO DE POSTES DE TRANSMISSÃO EM ALTA TENSÃO </w:t>
      </w:r>
      <w:r>
        <w:rPr>
          <w:rFonts w:hint="default" w:ascii="Arial" w:hAnsi="Arial" w:cs="Arial"/>
          <w:b/>
          <w:bCs/>
          <w:sz w:val="24"/>
          <w:szCs w:val="24"/>
          <w:highlight w:val="yellow"/>
          <w:lang w:val="pt-BR"/>
        </w:rPr>
        <w:t>(138 KV)</w:t>
      </w:r>
    </w:p>
    <w:p w14:paraId="7BBE30BC">
      <w:pPr>
        <w:spacing w:line="360" w:lineRule="auto"/>
        <w:jc w:val="left"/>
        <w:rPr>
          <w:rFonts w:hint="default" w:ascii="Arial" w:hAnsi="Arial" w:cs="Arial"/>
          <w:b/>
          <w:bCs/>
          <w:sz w:val="24"/>
          <w:szCs w:val="24"/>
          <w:lang w:val="pt-BR"/>
        </w:rPr>
      </w:pPr>
    </w:p>
    <w:p w14:paraId="38A112B8">
      <w:pPr>
        <w:spacing w:line="360" w:lineRule="auto"/>
        <w:jc w:val="left"/>
        <w:rPr>
          <w:rFonts w:hint="default" w:ascii="Arial" w:hAnsi="Arial" w:cs="Arial"/>
          <w:b/>
          <w:bCs/>
          <w:sz w:val="24"/>
          <w:szCs w:val="24"/>
          <w:lang w:val="pt-BR"/>
        </w:rPr>
      </w:pPr>
    </w:p>
    <w:p w14:paraId="24EFCB59">
      <w:pPr>
        <w:spacing w:line="360" w:lineRule="auto"/>
        <w:jc w:val="left"/>
        <w:rPr>
          <w:rFonts w:hint="default" w:ascii="Arial" w:hAnsi="Arial" w:cs="Arial"/>
          <w:b/>
          <w:bCs/>
          <w:sz w:val="24"/>
          <w:szCs w:val="24"/>
          <w:lang w:val="pt-BR"/>
        </w:rPr>
      </w:pPr>
    </w:p>
    <w:p w14:paraId="7D2C5C8A">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CNPJ da empresa:</w:t>
      </w:r>
    </w:p>
    <w:p w14:paraId="6DD03285">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Responsável técnico da empresa:</w:t>
      </w:r>
    </w:p>
    <w:p w14:paraId="771F1E4E">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CREA do engenheiro responsável pelo projeto:</w:t>
      </w:r>
    </w:p>
    <w:p w14:paraId="5641C755">
      <w:pPr>
        <w:spacing w:line="360" w:lineRule="auto"/>
        <w:jc w:val="left"/>
        <w:rPr>
          <w:rFonts w:hint="default" w:ascii="Arial" w:hAnsi="Arial" w:cs="Arial"/>
          <w:b/>
          <w:bCs/>
          <w:sz w:val="24"/>
          <w:szCs w:val="24"/>
          <w:lang w:val="pt-BR"/>
        </w:rPr>
      </w:pPr>
    </w:p>
    <w:p w14:paraId="782F2BFF">
      <w:pPr>
        <w:spacing w:line="360" w:lineRule="auto"/>
        <w:jc w:val="left"/>
        <w:rPr>
          <w:rFonts w:hint="default" w:ascii="Arial" w:hAnsi="Arial" w:cs="Arial"/>
          <w:b/>
          <w:bCs/>
          <w:sz w:val="24"/>
          <w:szCs w:val="24"/>
          <w:lang w:val="pt-BR"/>
        </w:rPr>
      </w:pPr>
    </w:p>
    <w:p w14:paraId="69CC0BC4">
      <w:pPr>
        <w:spacing w:line="360" w:lineRule="auto"/>
        <w:jc w:val="left"/>
        <w:rPr>
          <w:rFonts w:hint="default" w:ascii="Arial" w:hAnsi="Arial" w:cs="Arial"/>
          <w:b/>
          <w:bCs/>
          <w:sz w:val="24"/>
          <w:szCs w:val="24"/>
          <w:lang w:val="pt-BR"/>
        </w:rPr>
      </w:pPr>
    </w:p>
    <w:p w14:paraId="770E1040">
      <w:pPr>
        <w:spacing w:line="360" w:lineRule="auto"/>
        <w:jc w:val="left"/>
        <w:rPr>
          <w:rFonts w:hint="default" w:ascii="Arial" w:hAnsi="Arial" w:cs="Arial"/>
          <w:b/>
          <w:bCs/>
          <w:sz w:val="24"/>
          <w:szCs w:val="24"/>
          <w:lang w:val="pt-BR"/>
        </w:rPr>
      </w:pPr>
    </w:p>
    <w:p w14:paraId="7F1E8C66">
      <w:pPr>
        <w:spacing w:line="360" w:lineRule="auto"/>
        <w:jc w:val="left"/>
        <w:rPr>
          <w:rFonts w:hint="default" w:ascii="Arial" w:hAnsi="Arial" w:cs="Arial"/>
          <w:b/>
          <w:bCs/>
          <w:sz w:val="24"/>
          <w:szCs w:val="24"/>
          <w:lang w:val="pt-BR"/>
        </w:rPr>
      </w:pPr>
    </w:p>
    <w:p w14:paraId="0E189C4A">
      <w:pPr>
        <w:spacing w:line="360" w:lineRule="auto"/>
        <w:jc w:val="left"/>
        <w:rPr>
          <w:rFonts w:hint="default" w:ascii="Arial" w:hAnsi="Arial" w:cs="Arial"/>
          <w:b/>
          <w:bCs/>
          <w:sz w:val="24"/>
          <w:szCs w:val="24"/>
          <w:lang w:val="pt-BR"/>
        </w:rPr>
      </w:pPr>
    </w:p>
    <w:p w14:paraId="35493475">
      <w:pPr>
        <w:spacing w:line="360" w:lineRule="auto"/>
        <w:jc w:val="left"/>
        <w:rPr>
          <w:rFonts w:hint="default" w:ascii="Arial" w:hAnsi="Arial" w:cs="Arial"/>
          <w:b/>
          <w:bCs/>
          <w:sz w:val="24"/>
          <w:szCs w:val="24"/>
          <w:lang w:val="pt-BR"/>
        </w:rPr>
      </w:pPr>
    </w:p>
    <w:p w14:paraId="043D904B">
      <w:pPr>
        <w:spacing w:line="360" w:lineRule="auto"/>
        <w:jc w:val="left"/>
        <w:rPr>
          <w:rFonts w:hint="default" w:ascii="Arial" w:hAnsi="Arial" w:cs="Arial"/>
          <w:b/>
          <w:bCs/>
          <w:sz w:val="24"/>
          <w:szCs w:val="24"/>
          <w:lang w:val="pt-BR"/>
        </w:rPr>
      </w:pPr>
    </w:p>
    <w:p w14:paraId="0DBEC4BB">
      <w:pPr>
        <w:spacing w:line="360" w:lineRule="auto"/>
        <w:jc w:val="left"/>
        <w:rPr>
          <w:rFonts w:hint="default" w:ascii="Arial" w:hAnsi="Arial" w:cs="Arial"/>
          <w:b/>
          <w:bCs/>
          <w:sz w:val="24"/>
          <w:szCs w:val="24"/>
          <w:lang w:val="pt-BR"/>
        </w:rPr>
      </w:pPr>
    </w:p>
    <w:p w14:paraId="4A786D8F">
      <w:pPr>
        <w:spacing w:line="360" w:lineRule="auto"/>
        <w:jc w:val="left"/>
        <w:rPr>
          <w:rFonts w:hint="default" w:ascii="Arial" w:hAnsi="Arial" w:cs="Arial"/>
          <w:b/>
          <w:bCs/>
          <w:sz w:val="24"/>
          <w:szCs w:val="24"/>
          <w:lang w:val="pt-BR"/>
        </w:rPr>
      </w:pPr>
    </w:p>
    <w:p w14:paraId="45B53CB2">
      <w:pPr>
        <w:spacing w:line="360" w:lineRule="auto"/>
        <w:jc w:val="left"/>
        <w:rPr>
          <w:rFonts w:hint="default" w:ascii="Arial" w:hAnsi="Arial" w:cs="Arial"/>
          <w:b/>
          <w:bCs/>
          <w:sz w:val="24"/>
          <w:szCs w:val="24"/>
          <w:lang w:val="pt-BR"/>
        </w:rPr>
      </w:pPr>
    </w:p>
    <w:p w14:paraId="597FBF64">
      <w:pPr>
        <w:spacing w:line="360" w:lineRule="auto"/>
        <w:jc w:val="center"/>
        <w:rPr>
          <w:rFonts w:hint="default" w:ascii="Arial" w:hAnsi="Arial" w:cs="Arial"/>
          <w:b/>
          <w:bCs/>
          <w:sz w:val="24"/>
          <w:szCs w:val="24"/>
          <w:lang w:val="pt-BR"/>
        </w:rPr>
      </w:pPr>
    </w:p>
    <w:p w14:paraId="70109DDE">
      <w:pPr>
        <w:spacing w:line="360" w:lineRule="auto"/>
        <w:jc w:val="center"/>
        <w:rPr>
          <w:rFonts w:hint="default" w:ascii="Arial" w:hAnsi="Arial" w:cs="Arial"/>
          <w:b/>
          <w:bCs/>
          <w:sz w:val="24"/>
          <w:szCs w:val="24"/>
          <w:lang w:val="pt-BR"/>
        </w:rPr>
      </w:pPr>
      <w:r>
        <w:rPr>
          <w:rFonts w:hint="default" w:ascii="Arial" w:hAnsi="Arial" w:cs="Arial"/>
          <w:b/>
          <w:bCs/>
          <w:sz w:val="24"/>
          <w:szCs w:val="24"/>
          <w:lang w:val="pt-BR"/>
        </w:rPr>
        <w:t>CORPORAÇÃO NACIONAL DE ENGENHEIROS ELÈTRICOS PROJETISTA (CNEEP LTDA)</w:t>
      </w:r>
    </w:p>
    <w:p w14:paraId="62641AA9">
      <w:pPr>
        <w:spacing w:line="360" w:lineRule="auto"/>
        <w:jc w:val="center"/>
        <w:rPr>
          <w:rFonts w:hint="default" w:ascii="Arial" w:hAnsi="Arial" w:cs="Arial"/>
          <w:b/>
          <w:bCs/>
          <w:sz w:val="24"/>
          <w:szCs w:val="24"/>
          <w:lang w:val="pt-BR"/>
        </w:rPr>
      </w:pPr>
    </w:p>
    <w:p w14:paraId="3AFA02B1">
      <w:pPr>
        <w:spacing w:line="360" w:lineRule="auto"/>
        <w:jc w:val="center"/>
        <w:rPr>
          <w:rFonts w:hint="default" w:ascii="Arial" w:hAnsi="Arial" w:cs="Arial"/>
          <w:b/>
          <w:bCs/>
          <w:sz w:val="24"/>
          <w:szCs w:val="24"/>
          <w:lang w:val="pt-BR"/>
        </w:rPr>
      </w:pPr>
    </w:p>
    <w:p w14:paraId="745065C2">
      <w:pPr>
        <w:spacing w:line="360" w:lineRule="auto"/>
        <w:jc w:val="center"/>
        <w:rPr>
          <w:rFonts w:hint="default" w:ascii="Arial" w:hAnsi="Arial" w:cs="Arial"/>
          <w:b/>
          <w:bCs/>
          <w:sz w:val="24"/>
          <w:szCs w:val="24"/>
          <w:lang w:val="pt-BR"/>
        </w:rPr>
      </w:pPr>
    </w:p>
    <w:p w14:paraId="1E27D0FF">
      <w:pPr>
        <w:spacing w:line="360" w:lineRule="auto"/>
        <w:jc w:val="center"/>
        <w:rPr>
          <w:rFonts w:hint="default" w:ascii="Arial" w:hAnsi="Arial" w:cs="Arial"/>
          <w:b/>
          <w:bCs/>
          <w:sz w:val="24"/>
          <w:szCs w:val="24"/>
          <w:lang w:val="pt-BR"/>
        </w:rPr>
      </w:pPr>
    </w:p>
    <w:p w14:paraId="20DB9973">
      <w:pPr>
        <w:spacing w:line="360" w:lineRule="auto"/>
        <w:jc w:val="center"/>
        <w:rPr>
          <w:rFonts w:hint="default" w:ascii="Arial" w:hAnsi="Arial" w:cs="Arial"/>
          <w:b/>
          <w:bCs/>
          <w:sz w:val="24"/>
          <w:szCs w:val="24"/>
          <w:lang w:val="pt-BR"/>
        </w:rPr>
      </w:pPr>
    </w:p>
    <w:p w14:paraId="5B54CECE">
      <w:pPr>
        <w:spacing w:line="360" w:lineRule="auto"/>
        <w:jc w:val="center"/>
        <w:rPr>
          <w:rFonts w:hint="default" w:ascii="Arial" w:hAnsi="Arial" w:cs="Arial"/>
          <w:b/>
          <w:bCs/>
          <w:sz w:val="24"/>
          <w:szCs w:val="24"/>
          <w:lang w:val="pt-BR"/>
        </w:rPr>
      </w:pPr>
    </w:p>
    <w:p w14:paraId="487330A3">
      <w:pPr>
        <w:spacing w:line="360" w:lineRule="auto"/>
        <w:jc w:val="center"/>
        <w:rPr>
          <w:rFonts w:hint="default" w:ascii="Arial" w:hAnsi="Arial" w:cs="Arial"/>
          <w:b/>
          <w:bCs/>
          <w:sz w:val="24"/>
          <w:szCs w:val="24"/>
          <w:lang w:val="pt-BR"/>
        </w:rPr>
      </w:pPr>
    </w:p>
    <w:p w14:paraId="7A4462C0">
      <w:pPr>
        <w:spacing w:line="360" w:lineRule="auto"/>
        <w:jc w:val="both"/>
        <w:rPr>
          <w:rFonts w:hint="default" w:ascii="Arial" w:hAnsi="Arial" w:cs="Arial"/>
          <w:b/>
          <w:bCs/>
          <w:sz w:val="24"/>
          <w:szCs w:val="24"/>
          <w:lang w:val="pt-BR"/>
        </w:rPr>
      </w:pPr>
    </w:p>
    <w:p w14:paraId="70764467">
      <w:pPr>
        <w:spacing w:line="360" w:lineRule="auto"/>
        <w:jc w:val="center"/>
        <w:rPr>
          <w:rFonts w:hint="default" w:ascii="Arial" w:hAnsi="Arial" w:cs="Arial"/>
          <w:b/>
          <w:bCs/>
          <w:sz w:val="24"/>
          <w:szCs w:val="24"/>
          <w:lang w:val="pt-BR"/>
        </w:rPr>
      </w:pPr>
    </w:p>
    <w:p w14:paraId="51BFEB98">
      <w:pPr>
        <w:spacing w:line="360" w:lineRule="auto"/>
        <w:jc w:val="center"/>
        <w:rPr>
          <w:rFonts w:hint="default" w:ascii="Arial" w:hAnsi="Arial" w:cs="Arial"/>
          <w:b/>
          <w:bCs/>
          <w:sz w:val="24"/>
          <w:szCs w:val="24"/>
          <w:lang w:val="pt-BR"/>
        </w:rPr>
      </w:pPr>
    </w:p>
    <w:p w14:paraId="26F12EA4">
      <w:pPr>
        <w:spacing w:line="360" w:lineRule="auto"/>
        <w:jc w:val="center"/>
        <w:rPr>
          <w:rFonts w:hint="default" w:ascii="Arial" w:hAnsi="Arial" w:cs="Arial"/>
          <w:b/>
          <w:bCs/>
          <w:sz w:val="24"/>
          <w:szCs w:val="24"/>
          <w:highlight w:val="yellow"/>
          <w:lang w:val="pt-BR"/>
        </w:rPr>
      </w:pPr>
    </w:p>
    <w:p w14:paraId="263E12DB">
      <w:pPr>
        <w:spacing w:line="360" w:lineRule="auto"/>
        <w:jc w:val="center"/>
        <w:rPr>
          <w:rFonts w:hint="default" w:ascii="Arial" w:hAnsi="Arial" w:cs="Arial"/>
          <w:b/>
          <w:bCs/>
          <w:sz w:val="24"/>
          <w:szCs w:val="24"/>
          <w:lang w:val="pt-BR"/>
        </w:rPr>
      </w:pPr>
      <w:r>
        <w:rPr>
          <w:rFonts w:hint="default" w:ascii="Arial" w:hAnsi="Arial" w:cs="Arial"/>
          <w:b/>
          <w:bCs/>
          <w:sz w:val="24"/>
          <w:szCs w:val="24"/>
          <w:highlight w:val="yellow"/>
          <w:lang w:val="pt-BR"/>
        </w:rPr>
        <w:t xml:space="preserve">30/04/2026 </w:t>
      </w:r>
      <w:r>
        <w:rPr>
          <w:rFonts w:hint="default" w:ascii="Arial" w:hAnsi="Arial" w:cs="Arial"/>
          <w:b/>
          <w:bCs/>
          <w:sz w:val="24"/>
          <w:szCs w:val="24"/>
          <w:lang w:val="pt-BR"/>
        </w:rPr>
        <w:t xml:space="preserve">- </w:t>
      </w:r>
      <w:r>
        <w:rPr>
          <w:rFonts w:hint="default" w:ascii="Arial" w:hAnsi="Arial" w:cs="Arial"/>
          <w:b/>
          <w:bCs/>
          <w:sz w:val="24"/>
          <w:szCs w:val="24"/>
          <w:highlight w:val="yellow"/>
          <w:lang w:val="pt-BR"/>
        </w:rPr>
        <w:t>Lauro De Freitas Bahia</w:t>
      </w:r>
      <w:r>
        <w:rPr>
          <w:rFonts w:hint="default" w:ascii="Arial" w:hAnsi="Arial" w:cs="Arial"/>
          <w:b/>
          <w:bCs/>
          <w:sz w:val="24"/>
          <w:szCs w:val="24"/>
          <w:lang w:val="pt-BR"/>
        </w:rPr>
        <w:t xml:space="preserve"> - Brasil</w:t>
      </w:r>
    </w:p>
    <w:p w14:paraId="29A9ADF4">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SUMÁRIO</w:t>
      </w:r>
    </w:p>
    <w:p w14:paraId="5E4AD6E7">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Agradecimentos ___________________________</w:t>
      </w:r>
    </w:p>
    <w:p w14:paraId="3FC7CAF5">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Introdução_____________________________________</w:t>
      </w:r>
    </w:p>
    <w:p w14:paraId="1998FD29">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Abstract_________________________________________</w:t>
      </w:r>
    </w:p>
    <w:p w14:paraId="5D46D074">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Normas________________________________________</w:t>
      </w:r>
    </w:p>
    <w:p w14:paraId="198FA467">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Memorial de cálculo________________________________</w:t>
      </w:r>
    </w:p>
    <w:p w14:paraId="11C21D02">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Resumo_________________________________________</w:t>
      </w:r>
    </w:p>
    <w:p w14:paraId="20C4572E">
      <w:pPr>
        <w:spacing w:line="360" w:lineRule="auto"/>
        <w:jc w:val="left"/>
        <w:rPr>
          <w:rFonts w:hint="default" w:ascii="Arial" w:hAnsi="Arial" w:cs="Arial"/>
          <w:b/>
          <w:bCs/>
          <w:sz w:val="24"/>
          <w:szCs w:val="24"/>
          <w:lang w:val="pt-BR"/>
        </w:rPr>
      </w:pPr>
    </w:p>
    <w:p w14:paraId="32781224">
      <w:pPr>
        <w:spacing w:line="360" w:lineRule="auto"/>
        <w:jc w:val="left"/>
        <w:rPr>
          <w:rFonts w:hint="default" w:ascii="Arial" w:hAnsi="Arial" w:cs="Arial"/>
          <w:b/>
          <w:bCs/>
          <w:sz w:val="24"/>
          <w:szCs w:val="24"/>
          <w:lang w:val="pt-BR"/>
        </w:rPr>
      </w:pPr>
    </w:p>
    <w:p w14:paraId="4FC4095A">
      <w:pPr>
        <w:spacing w:line="360" w:lineRule="auto"/>
        <w:jc w:val="left"/>
        <w:rPr>
          <w:rFonts w:hint="default" w:ascii="Arial" w:hAnsi="Arial" w:cs="Arial"/>
          <w:b/>
          <w:bCs/>
          <w:sz w:val="24"/>
          <w:szCs w:val="24"/>
          <w:lang w:val="pt-BR"/>
        </w:rPr>
      </w:pPr>
    </w:p>
    <w:p w14:paraId="14DC4CD5">
      <w:pPr>
        <w:spacing w:line="360" w:lineRule="auto"/>
        <w:jc w:val="left"/>
        <w:rPr>
          <w:rFonts w:hint="default" w:ascii="Arial" w:hAnsi="Arial" w:cs="Arial"/>
          <w:b/>
          <w:bCs/>
          <w:sz w:val="24"/>
          <w:szCs w:val="24"/>
          <w:lang w:val="pt-BR"/>
        </w:rPr>
      </w:pPr>
    </w:p>
    <w:p w14:paraId="77A6E01C">
      <w:pPr>
        <w:spacing w:line="360" w:lineRule="auto"/>
        <w:jc w:val="left"/>
        <w:rPr>
          <w:rFonts w:hint="default" w:ascii="Arial" w:hAnsi="Arial" w:cs="Arial"/>
          <w:b/>
          <w:bCs/>
          <w:sz w:val="24"/>
          <w:szCs w:val="24"/>
          <w:lang w:val="pt-BR"/>
        </w:rPr>
      </w:pPr>
    </w:p>
    <w:p w14:paraId="4C7EF1AC">
      <w:pPr>
        <w:spacing w:line="360" w:lineRule="auto"/>
        <w:jc w:val="left"/>
        <w:rPr>
          <w:rFonts w:hint="default" w:ascii="Arial" w:hAnsi="Arial" w:cs="Arial"/>
          <w:b/>
          <w:bCs/>
          <w:sz w:val="24"/>
          <w:szCs w:val="24"/>
          <w:lang w:val="pt-BR"/>
        </w:rPr>
      </w:pPr>
    </w:p>
    <w:p w14:paraId="3438798E">
      <w:pPr>
        <w:spacing w:line="360" w:lineRule="auto"/>
        <w:jc w:val="left"/>
        <w:rPr>
          <w:rFonts w:hint="default" w:ascii="Arial" w:hAnsi="Arial" w:cs="Arial"/>
          <w:b/>
          <w:bCs/>
          <w:sz w:val="24"/>
          <w:szCs w:val="24"/>
          <w:lang w:val="pt-BR"/>
        </w:rPr>
      </w:pPr>
    </w:p>
    <w:p w14:paraId="2AF7526D">
      <w:pPr>
        <w:spacing w:line="360" w:lineRule="auto"/>
        <w:jc w:val="left"/>
        <w:rPr>
          <w:rFonts w:hint="default" w:ascii="Arial" w:hAnsi="Arial" w:cs="Arial"/>
          <w:b/>
          <w:bCs/>
          <w:sz w:val="24"/>
          <w:szCs w:val="24"/>
          <w:lang w:val="pt-BR"/>
        </w:rPr>
      </w:pPr>
    </w:p>
    <w:p w14:paraId="077E1617">
      <w:pPr>
        <w:spacing w:line="360" w:lineRule="auto"/>
        <w:jc w:val="left"/>
        <w:rPr>
          <w:rFonts w:hint="default" w:ascii="Arial" w:hAnsi="Arial" w:cs="Arial"/>
          <w:b/>
          <w:bCs/>
          <w:sz w:val="24"/>
          <w:szCs w:val="24"/>
          <w:lang w:val="pt-BR"/>
        </w:rPr>
      </w:pPr>
    </w:p>
    <w:p w14:paraId="4E06BA16">
      <w:pPr>
        <w:spacing w:line="360" w:lineRule="auto"/>
        <w:jc w:val="left"/>
        <w:rPr>
          <w:rFonts w:hint="default" w:ascii="Arial" w:hAnsi="Arial" w:cs="Arial"/>
          <w:b/>
          <w:bCs/>
          <w:sz w:val="24"/>
          <w:szCs w:val="24"/>
          <w:lang w:val="pt-BR"/>
        </w:rPr>
      </w:pPr>
    </w:p>
    <w:p w14:paraId="53B165A9">
      <w:pPr>
        <w:spacing w:line="360" w:lineRule="auto"/>
        <w:jc w:val="left"/>
        <w:rPr>
          <w:rFonts w:hint="default" w:ascii="Arial" w:hAnsi="Arial" w:cs="Arial"/>
          <w:b/>
          <w:bCs/>
          <w:sz w:val="24"/>
          <w:szCs w:val="24"/>
          <w:lang w:val="pt-BR"/>
        </w:rPr>
      </w:pPr>
    </w:p>
    <w:p w14:paraId="1ED34C85">
      <w:pPr>
        <w:spacing w:line="360" w:lineRule="auto"/>
        <w:jc w:val="left"/>
        <w:rPr>
          <w:rFonts w:hint="default" w:ascii="Arial" w:hAnsi="Arial" w:cs="Arial"/>
          <w:b/>
          <w:bCs/>
          <w:sz w:val="24"/>
          <w:szCs w:val="24"/>
          <w:lang w:val="pt-BR"/>
        </w:rPr>
      </w:pPr>
    </w:p>
    <w:p w14:paraId="32F85C1A">
      <w:pPr>
        <w:spacing w:line="360" w:lineRule="auto"/>
        <w:jc w:val="left"/>
        <w:rPr>
          <w:rFonts w:hint="default" w:ascii="Arial" w:hAnsi="Arial" w:cs="Arial"/>
          <w:b/>
          <w:bCs/>
          <w:sz w:val="24"/>
          <w:szCs w:val="24"/>
          <w:lang w:val="pt-BR"/>
        </w:rPr>
      </w:pPr>
    </w:p>
    <w:p w14:paraId="2207E01C">
      <w:pPr>
        <w:spacing w:line="360" w:lineRule="auto"/>
        <w:jc w:val="left"/>
        <w:rPr>
          <w:rFonts w:hint="default" w:ascii="Arial" w:hAnsi="Arial" w:cs="Arial"/>
          <w:b/>
          <w:bCs/>
          <w:sz w:val="24"/>
          <w:szCs w:val="24"/>
          <w:lang w:val="pt-BR"/>
        </w:rPr>
      </w:pPr>
    </w:p>
    <w:p w14:paraId="21FD945C">
      <w:pPr>
        <w:spacing w:line="360" w:lineRule="auto"/>
        <w:jc w:val="left"/>
        <w:rPr>
          <w:rFonts w:hint="default" w:ascii="Arial" w:hAnsi="Arial" w:cs="Arial"/>
          <w:b/>
          <w:bCs/>
          <w:sz w:val="24"/>
          <w:szCs w:val="24"/>
          <w:lang w:val="pt-BR"/>
        </w:rPr>
      </w:pPr>
    </w:p>
    <w:p w14:paraId="3881CFFE">
      <w:pPr>
        <w:spacing w:line="360" w:lineRule="auto"/>
        <w:jc w:val="left"/>
        <w:rPr>
          <w:rFonts w:hint="default" w:ascii="Arial" w:hAnsi="Arial" w:cs="Arial"/>
          <w:b/>
          <w:bCs/>
          <w:sz w:val="24"/>
          <w:szCs w:val="24"/>
          <w:lang w:val="pt-BR"/>
        </w:rPr>
      </w:pPr>
    </w:p>
    <w:p w14:paraId="36BE9001">
      <w:pPr>
        <w:spacing w:line="360" w:lineRule="auto"/>
        <w:jc w:val="left"/>
        <w:rPr>
          <w:rFonts w:hint="default" w:ascii="Arial" w:hAnsi="Arial" w:cs="Arial"/>
          <w:b/>
          <w:bCs/>
          <w:sz w:val="24"/>
          <w:szCs w:val="24"/>
          <w:lang w:val="pt-BR"/>
        </w:rPr>
      </w:pPr>
    </w:p>
    <w:p w14:paraId="497030DC">
      <w:pPr>
        <w:spacing w:line="360" w:lineRule="auto"/>
        <w:jc w:val="left"/>
        <w:rPr>
          <w:rFonts w:hint="default" w:ascii="Arial" w:hAnsi="Arial" w:cs="Arial"/>
          <w:b/>
          <w:bCs/>
          <w:sz w:val="24"/>
          <w:szCs w:val="24"/>
          <w:lang w:val="pt-BR"/>
        </w:rPr>
      </w:pPr>
    </w:p>
    <w:p w14:paraId="65C902B9">
      <w:pPr>
        <w:spacing w:line="360" w:lineRule="auto"/>
        <w:jc w:val="left"/>
        <w:rPr>
          <w:rFonts w:hint="default" w:ascii="Arial" w:hAnsi="Arial" w:cs="Arial"/>
          <w:b/>
          <w:bCs/>
          <w:sz w:val="24"/>
          <w:szCs w:val="24"/>
          <w:lang w:val="pt-BR"/>
        </w:rPr>
      </w:pPr>
    </w:p>
    <w:p w14:paraId="07FBEA30">
      <w:pPr>
        <w:spacing w:line="360" w:lineRule="auto"/>
        <w:jc w:val="left"/>
        <w:rPr>
          <w:rFonts w:hint="default" w:ascii="Arial" w:hAnsi="Arial" w:cs="Arial"/>
          <w:b/>
          <w:bCs/>
          <w:sz w:val="24"/>
          <w:szCs w:val="24"/>
          <w:lang w:val="pt-BR"/>
        </w:rPr>
      </w:pPr>
    </w:p>
    <w:p w14:paraId="23B06272">
      <w:pPr>
        <w:spacing w:line="360" w:lineRule="auto"/>
        <w:jc w:val="left"/>
        <w:rPr>
          <w:rFonts w:hint="default" w:ascii="Arial" w:hAnsi="Arial" w:cs="Arial"/>
          <w:b/>
          <w:bCs/>
          <w:sz w:val="24"/>
          <w:szCs w:val="24"/>
          <w:lang w:val="pt-BR"/>
        </w:rPr>
      </w:pPr>
    </w:p>
    <w:p w14:paraId="2EF30E91">
      <w:pPr>
        <w:spacing w:line="360" w:lineRule="auto"/>
        <w:jc w:val="left"/>
        <w:rPr>
          <w:rFonts w:hint="default" w:ascii="Arial" w:hAnsi="Arial" w:cs="Arial"/>
          <w:b/>
          <w:bCs/>
          <w:sz w:val="24"/>
          <w:szCs w:val="24"/>
          <w:lang w:val="pt-BR"/>
        </w:rPr>
      </w:pPr>
    </w:p>
    <w:p w14:paraId="56862588">
      <w:pPr>
        <w:spacing w:line="360" w:lineRule="auto"/>
        <w:jc w:val="left"/>
        <w:rPr>
          <w:rFonts w:hint="default" w:ascii="Arial" w:hAnsi="Arial" w:cs="Arial"/>
          <w:b/>
          <w:bCs/>
          <w:sz w:val="24"/>
          <w:szCs w:val="24"/>
          <w:lang w:val="pt-BR"/>
        </w:rPr>
      </w:pPr>
    </w:p>
    <w:p w14:paraId="091418A9">
      <w:pPr>
        <w:spacing w:line="360" w:lineRule="auto"/>
        <w:jc w:val="left"/>
        <w:rPr>
          <w:rFonts w:hint="default" w:ascii="Arial" w:hAnsi="Arial" w:cs="Arial"/>
          <w:b/>
          <w:bCs/>
          <w:sz w:val="24"/>
          <w:szCs w:val="24"/>
          <w:lang w:val="pt-BR"/>
        </w:rPr>
      </w:pPr>
    </w:p>
    <w:p w14:paraId="77B562CC">
      <w:pPr>
        <w:spacing w:line="360" w:lineRule="auto"/>
        <w:jc w:val="left"/>
        <w:rPr>
          <w:rFonts w:hint="default" w:ascii="Arial" w:hAnsi="Arial" w:cs="Arial"/>
          <w:b/>
          <w:bCs/>
          <w:sz w:val="24"/>
          <w:szCs w:val="24"/>
          <w:lang w:val="pt-BR"/>
        </w:rPr>
      </w:pPr>
    </w:p>
    <w:p w14:paraId="08DF14EC">
      <w:pPr>
        <w:spacing w:line="360" w:lineRule="auto"/>
        <w:jc w:val="left"/>
        <w:rPr>
          <w:rFonts w:hint="default" w:ascii="Arial" w:hAnsi="Arial" w:cs="Arial"/>
          <w:b/>
          <w:bCs/>
          <w:sz w:val="24"/>
          <w:szCs w:val="24"/>
          <w:lang w:val="pt-BR"/>
        </w:rPr>
      </w:pPr>
    </w:p>
    <w:p w14:paraId="19F9A0A3">
      <w:pPr>
        <w:spacing w:line="360" w:lineRule="auto"/>
        <w:jc w:val="left"/>
        <w:rPr>
          <w:rFonts w:hint="default" w:ascii="Arial" w:hAnsi="Arial" w:cs="Arial"/>
          <w:b/>
          <w:bCs/>
          <w:sz w:val="24"/>
          <w:szCs w:val="24"/>
          <w:lang w:val="pt-BR"/>
        </w:rPr>
      </w:pPr>
    </w:p>
    <w:p w14:paraId="6588E518">
      <w:pPr>
        <w:spacing w:line="360" w:lineRule="auto"/>
        <w:jc w:val="left"/>
        <w:rPr>
          <w:rFonts w:hint="default" w:ascii="Arial" w:hAnsi="Arial" w:cs="Arial"/>
          <w:b/>
          <w:bCs/>
          <w:sz w:val="24"/>
          <w:szCs w:val="24"/>
          <w:lang w:val="pt-BR"/>
        </w:rPr>
      </w:pPr>
      <w:r>
        <w:rPr>
          <w:rFonts w:hint="default" w:ascii="Arial" w:hAnsi="Arial" w:cs="Arial"/>
          <w:b/>
          <w:bCs/>
          <w:sz w:val="24"/>
          <w:szCs w:val="24"/>
          <w:lang w:val="pt-BR"/>
        </w:rPr>
        <w:t>AGRADECIMENTOS</w:t>
      </w:r>
    </w:p>
    <w:p w14:paraId="52CF97C1">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 Corporação Nacional de Engenheiros Elétricos Projetistas manifesta seu agradecimento formal à empresa [Nome da Empresa] pela confiança depositada na condução de um projeto de elevada complexidade, voltado ao desenvolvimento de uma rede de linha de transmissão de energia em alta tensão.</w:t>
      </w:r>
    </w:p>
    <w:p w14:paraId="3A2CBC4F">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 escolha desta corporação evidencia o reconhecimento de nossa capacidade técnica, experiência consolidada e compromisso com a excelência na engenharia. Ressalta-se que empreendimentos dessa natureza demandam rigoroso atendimento a critérios técnicos, incluindo a adequada definição de níveis de tensão suportável, limites máximos de operação, correntes de curto-circuito, coordenação de isolamento, proteção contra descargas atmosféricas, bem como a correta especificação de estruturas, alturas de postes, número de cadeias de isoladores e dimensionamento de vãos elétricos.</w:t>
      </w:r>
    </w:p>
    <w:p w14:paraId="7E9E578F">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Reiteramos nosso compromisso em conduzir o projeto em conformidade com as normas técnicas vigentes, assegurando elevados padrões de qualidade, segurança, confiabilidade e desempenho operacional.</w:t>
      </w:r>
    </w:p>
    <w:p w14:paraId="6084A5E3">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Permanecemos à disposição para o pleno atendimento das demandas associadas a este empreendimento, reafirmando nosso compromisso com a entrega de soluções técnicas eficientes e sustentáveis.</w:t>
      </w:r>
    </w:p>
    <w:p w14:paraId="3312C83F">
      <w:pPr>
        <w:pStyle w:val="5"/>
        <w:keepNext w:val="0"/>
        <w:keepLines w:val="0"/>
        <w:widowControl/>
        <w:suppressLineNumbers w:val="0"/>
        <w:spacing w:line="360" w:lineRule="auto"/>
        <w:jc w:val="both"/>
        <w:rPr>
          <w:rFonts w:hint="default" w:ascii="Arial" w:hAnsi="Arial" w:cs="Arial"/>
          <w:b/>
          <w:bCs/>
          <w:sz w:val="24"/>
          <w:szCs w:val="24"/>
          <w:lang w:val="pt-BR"/>
        </w:rPr>
      </w:pPr>
    </w:p>
    <w:p w14:paraId="0866D0DE">
      <w:pPr>
        <w:pStyle w:val="5"/>
        <w:keepNext w:val="0"/>
        <w:keepLines w:val="0"/>
        <w:widowControl/>
        <w:suppressLineNumbers w:val="0"/>
        <w:spacing w:line="360" w:lineRule="auto"/>
        <w:jc w:val="both"/>
        <w:rPr>
          <w:rFonts w:hint="default" w:ascii="Arial" w:hAnsi="Arial" w:cs="Arial"/>
          <w:b/>
          <w:bCs/>
          <w:sz w:val="24"/>
          <w:szCs w:val="24"/>
          <w:lang w:val="pt-BR"/>
        </w:rPr>
      </w:pPr>
    </w:p>
    <w:p w14:paraId="076A4582">
      <w:pPr>
        <w:pStyle w:val="5"/>
        <w:keepNext w:val="0"/>
        <w:keepLines w:val="0"/>
        <w:widowControl/>
        <w:suppressLineNumbers w:val="0"/>
        <w:spacing w:line="360" w:lineRule="auto"/>
        <w:jc w:val="both"/>
        <w:rPr>
          <w:rFonts w:hint="default" w:ascii="Arial" w:hAnsi="Arial" w:cs="Arial"/>
          <w:b/>
          <w:bCs/>
          <w:sz w:val="24"/>
          <w:szCs w:val="24"/>
          <w:lang w:val="pt-BR"/>
        </w:rPr>
      </w:pPr>
    </w:p>
    <w:p w14:paraId="0FF39D0B">
      <w:pPr>
        <w:pStyle w:val="5"/>
        <w:keepNext w:val="0"/>
        <w:keepLines w:val="0"/>
        <w:widowControl/>
        <w:suppressLineNumbers w:val="0"/>
        <w:spacing w:line="360" w:lineRule="auto"/>
        <w:jc w:val="both"/>
        <w:rPr>
          <w:rFonts w:hint="default" w:ascii="Arial" w:hAnsi="Arial" w:cs="Arial"/>
          <w:b/>
          <w:bCs/>
          <w:sz w:val="24"/>
          <w:szCs w:val="24"/>
          <w:lang w:val="pt-BR"/>
        </w:rPr>
      </w:pPr>
    </w:p>
    <w:p w14:paraId="021CD6CF">
      <w:pPr>
        <w:pStyle w:val="5"/>
        <w:keepNext w:val="0"/>
        <w:keepLines w:val="0"/>
        <w:widowControl/>
        <w:suppressLineNumbers w:val="0"/>
        <w:spacing w:line="360" w:lineRule="auto"/>
        <w:jc w:val="both"/>
        <w:rPr>
          <w:rFonts w:hint="default" w:ascii="Arial" w:hAnsi="Arial" w:cs="Arial"/>
          <w:b/>
          <w:bCs/>
          <w:sz w:val="24"/>
          <w:szCs w:val="24"/>
          <w:lang w:val="pt-BR"/>
        </w:rPr>
      </w:pPr>
    </w:p>
    <w:p w14:paraId="7FAE4874">
      <w:pPr>
        <w:pStyle w:val="5"/>
        <w:keepNext w:val="0"/>
        <w:keepLines w:val="0"/>
        <w:widowControl/>
        <w:suppressLineNumbers w:val="0"/>
        <w:spacing w:line="360" w:lineRule="auto"/>
        <w:jc w:val="both"/>
        <w:rPr>
          <w:rFonts w:hint="default" w:ascii="Arial" w:hAnsi="Arial" w:cs="Arial"/>
          <w:b/>
          <w:bCs/>
          <w:sz w:val="24"/>
          <w:szCs w:val="24"/>
          <w:lang w:val="pt-BR"/>
        </w:rPr>
      </w:pPr>
    </w:p>
    <w:p w14:paraId="7A2D0FCB">
      <w:pPr>
        <w:pStyle w:val="5"/>
        <w:keepNext w:val="0"/>
        <w:keepLines w:val="0"/>
        <w:widowControl/>
        <w:suppressLineNumbers w:val="0"/>
        <w:spacing w:line="360" w:lineRule="auto"/>
        <w:jc w:val="both"/>
        <w:rPr>
          <w:rFonts w:hint="default" w:ascii="Arial" w:hAnsi="Arial" w:cs="Arial"/>
          <w:b/>
          <w:bCs/>
          <w:sz w:val="24"/>
          <w:szCs w:val="24"/>
          <w:lang w:val="pt-BR"/>
        </w:rPr>
      </w:pPr>
    </w:p>
    <w:p w14:paraId="6B0B29A6">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INTRODUÇÃO</w:t>
      </w:r>
    </w:p>
    <w:p w14:paraId="0AF6105F">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O desenvolvimento de projetos de linhas de transmissão</w:t>
      </w:r>
      <w:r>
        <w:rPr>
          <w:rFonts w:hint="default" w:ascii="Arial" w:hAnsi="Arial" w:cs="Arial"/>
          <w:sz w:val="24"/>
          <w:szCs w:val="24"/>
          <w:lang w:val="pt-BR"/>
        </w:rPr>
        <w:t xml:space="preserve"> </w:t>
      </w:r>
      <w:r>
        <w:rPr>
          <w:rFonts w:hint="default" w:ascii="Arial" w:hAnsi="Arial" w:cs="Arial"/>
          <w:sz w:val="24"/>
          <w:szCs w:val="24"/>
          <w:highlight w:val="yellow"/>
          <w:lang w:val="pt-BR"/>
        </w:rPr>
        <w:t>138 KV</w:t>
      </w:r>
      <w:r>
        <w:rPr>
          <w:rFonts w:hint="default" w:ascii="Arial" w:hAnsi="Arial" w:cs="Arial"/>
          <w:sz w:val="24"/>
          <w:szCs w:val="24"/>
        </w:rPr>
        <w:t xml:space="preserve"> em alta tensão constitui uma atividade estratégica para a expansão e a confiabilidade dos sistemas elétricos de potência, exigindo elevado rigor técnico e estrita observância às normas e padrões regulatórios aplicáveis. A adoção de normas técnicas consolidadas não apenas assegura a conformidade legal, mas também estabelece diretrizes fundamentais para garantir a segurança operacional, a eficiência energética e a durabilidade dos ativos ao longo de seu ciclo de vida.</w:t>
      </w:r>
    </w:p>
    <w:p w14:paraId="26D9A6F8">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Nesse contexto, o dimensionamento elétrico de uma linha de transmissão envolve uma análise criteriosa e integrada de diversos parâmetros essenciais. Dentre eles, destacam-se a potência a ser transmitida e a correspondente corrente nominal de operação, a definição dos níveis de tensão — incluindo tensões atmosféricas e tensões suportáveis —, bem como a avaliação das correntes de curto-circuito para fins de proteção e coordenação de isolamento. Adicionalmente, aspectos como o número de discos de isoladores, esforços mecânicos de tração nos condutores, solicitações decorrentes de manobras operacionais e condições ambientais adversas devem ser cuidadosamente considerados.</w:t>
      </w:r>
    </w:p>
    <w:p w14:paraId="195087D9">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Paralelamente, o correto dimensionamento estrutural desempenha papel fundamental, abrangendo a definição da altura de postes ou torres, os vãos entre estruturas, os afastamentos elétricos entre fases e a adequação às condições topográficas e climáticas da região de implantação. Todos esses fatores, quando devidamente analisados de forma sistêmica, contribuem para a obtenção de um projeto seguro, confiável e economicamente viável.</w:t>
      </w:r>
    </w:p>
    <w:p w14:paraId="75A724DE">
      <w:pPr>
        <w:pStyle w:val="5"/>
        <w:keepNext w:val="0"/>
        <w:keepLines w:val="0"/>
        <w:widowControl/>
        <w:suppressLineNumbers w:val="0"/>
        <w:spacing w:line="360" w:lineRule="auto"/>
        <w:jc w:val="both"/>
        <w:rPr>
          <w:rFonts w:hint="default" w:ascii="Arial" w:hAnsi="Arial" w:cs="Arial"/>
          <w:sz w:val="24"/>
          <w:szCs w:val="24"/>
          <w:lang w:val="pt-BR"/>
        </w:rPr>
      </w:pPr>
      <w:r>
        <w:rPr>
          <w:rFonts w:hint="default" w:ascii="Arial" w:hAnsi="Arial" w:cs="Arial"/>
          <w:sz w:val="24"/>
          <w:szCs w:val="24"/>
        </w:rPr>
        <w:t>Dessa forma, a integração entre critérios normativos, cálculos elétricos e mecânicos, e boas práticas de engenharia é indispensável para o sucesso na concepção de linhas de transmissão em alta tensão, garantindo o desempenho esperado do sistema e a mitigação de riscos operacionai</w:t>
      </w:r>
      <w:r>
        <w:rPr>
          <w:rFonts w:hint="default" w:ascii="Arial" w:hAnsi="Arial" w:cs="Arial"/>
          <w:sz w:val="24"/>
          <w:szCs w:val="24"/>
          <w:lang w:val="pt-BR"/>
        </w:rPr>
        <w:t>s</w:t>
      </w:r>
    </w:p>
    <w:p w14:paraId="6516A9DD">
      <w:pPr>
        <w:pStyle w:val="5"/>
        <w:keepNext w:val="0"/>
        <w:keepLines w:val="0"/>
        <w:widowControl/>
        <w:suppressLineNumbers w:val="0"/>
        <w:spacing w:line="360" w:lineRule="auto"/>
        <w:jc w:val="both"/>
        <w:rPr>
          <w:rFonts w:hint="default" w:ascii="Arial" w:hAnsi="Arial" w:cs="Arial"/>
          <w:sz w:val="24"/>
          <w:szCs w:val="24"/>
        </w:rPr>
      </w:pPr>
    </w:p>
    <w:p w14:paraId="400DBA2A">
      <w:pPr>
        <w:pStyle w:val="5"/>
        <w:keepNext w:val="0"/>
        <w:keepLines w:val="0"/>
        <w:widowControl/>
        <w:suppressLineNumbers w:val="0"/>
        <w:spacing w:line="360" w:lineRule="auto"/>
        <w:jc w:val="both"/>
        <w:rPr>
          <w:rFonts w:hint="default" w:ascii="Arial" w:hAnsi="Arial" w:cs="Arial"/>
          <w:sz w:val="24"/>
          <w:szCs w:val="24"/>
        </w:rPr>
      </w:pPr>
    </w:p>
    <w:p w14:paraId="231F4195">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ABSTRACT</w:t>
      </w:r>
    </w:p>
    <w:p w14:paraId="0004A508">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The development of high-voltage transmission line projects constitutes a strategic activity for the expansion and reliability of electric power systems, requiring a high level of technical rigor and strict compliance with applicable standards and regulatory frameworks. The adoption of established technical standards not only ensures legal compliance but also sets fundamental guidelines to guarantee operational safety, energy efficiency, and asset durability throughout their lifecycle.</w:t>
      </w:r>
    </w:p>
    <w:p w14:paraId="2912C3F0">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In this context, the electrical design of a transmission line involves a thorough and integrated analysis of several essential parameters. Among these, the transmitted power and the corresponding nominal operating current stand out, along with the definition of voltage levels — including atmospheric and withstand voltages — as well as the assessment of short-circuit currents for protection and insulation coordination purposes. Additionally, aspects such as the number of insulator discs, mechanical tensile forces on conductors, stresses resulting from switching operations, and adverse environmental conditions must be carefully considered.</w:t>
      </w:r>
    </w:p>
    <w:p w14:paraId="0085A284">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At the same time, proper structural design plays a fundamental role, encompassing the definition of pole or tower heights, spans between structures, electrical clearances between phases, and adaptation to the topographical and climatic conditions of the installation site. When analyzed systematically, all these factors contribute to achieving a safe, reliable, and economically viable project.</w:t>
      </w:r>
    </w:p>
    <w:p w14:paraId="318FC4CA">
      <w:pPr>
        <w:pStyle w:val="5"/>
        <w:keepNext w:val="0"/>
        <w:keepLines w:val="0"/>
        <w:widowControl/>
        <w:suppressLineNumbers w:val="0"/>
        <w:spacing w:line="360" w:lineRule="auto"/>
        <w:jc w:val="both"/>
        <w:rPr>
          <w:rFonts w:hint="default" w:ascii="Arial" w:hAnsi="Arial" w:cs="Arial"/>
          <w:sz w:val="24"/>
          <w:szCs w:val="24"/>
          <w:lang w:val="pt-BR"/>
        </w:rPr>
      </w:pPr>
      <w:r>
        <w:rPr>
          <w:rFonts w:hint="default" w:ascii="Arial" w:hAnsi="Arial" w:cs="Arial"/>
          <w:sz w:val="24"/>
          <w:szCs w:val="24"/>
        </w:rPr>
        <w:t>Therefore, the integration of normative criteria, electrical and mechanical calculations, and engineering best practices is essential for the successful design of high-voltage transmission lines, ensuring the expected system performance and the mitigation of operational risks.</w:t>
      </w:r>
      <w:r>
        <w:rPr>
          <w:rFonts w:hint="default" w:ascii="Arial" w:hAnsi="Arial" w:cs="Arial"/>
          <w:sz w:val="24"/>
          <w:szCs w:val="24"/>
          <w:lang w:val="pt-BR"/>
        </w:rPr>
        <w:t>.</w:t>
      </w:r>
    </w:p>
    <w:p w14:paraId="1E9DE9AB">
      <w:pPr>
        <w:pStyle w:val="5"/>
        <w:keepNext w:val="0"/>
        <w:keepLines w:val="0"/>
        <w:widowControl/>
        <w:suppressLineNumbers w:val="0"/>
        <w:spacing w:line="360" w:lineRule="auto"/>
        <w:jc w:val="both"/>
        <w:rPr>
          <w:rFonts w:hint="default" w:ascii="Arial" w:hAnsi="Arial" w:cs="Arial"/>
          <w:sz w:val="24"/>
          <w:szCs w:val="24"/>
          <w:lang w:val="pt-BR"/>
        </w:rPr>
      </w:pPr>
    </w:p>
    <w:p w14:paraId="3FD33888">
      <w:pPr>
        <w:pStyle w:val="5"/>
        <w:keepNext w:val="0"/>
        <w:keepLines w:val="0"/>
        <w:widowControl/>
        <w:suppressLineNumbers w:val="0"/>
        <w:spacing w:line="360" w:lineRule="auto"/>
        <w:jc w:val="both"/>
        <w:rPr>
          <w:rFonts w:hint="default" w:ascii="Arial" w:hAnsi="Arial" w:cs="Arial"/>
          <w:b/>
          <w:bCs/>
          <w:sz w:val="24"/>
          <w:szCs w:val="24"/>
          <w:lang w:val="pt-BR"/>
        </w:rPr>
      </w:pPr>
    </w:p>
    <w:p w14:paraId="7C2B4676">
      <w:pPr>
        <w:pStyle w:val="5"/>
        <w:keepNext w:val="0"/>
        <w:keepLines w:val="0"/>
        <w:widowControl/>
        <w:suppressLineNumbers w:val="0"/>
        <w:spacing w:line="360" w:lineRule="auto"/>
        <w:jc w:val="both"/>
        <w:rPr>
          <w:rFonts w:hint="default" w:ascii="Arial" w:hAnsi="Arial" w:cs="Arial"/>
          <w:b/>
          <w:bCs/>
          <w:sz w:val="24"/>
          <w:szCs w:val="24"/>
          <w:lang w:val="pt-BR"/>
        </w:rPr>
      </w:pPr>
    </w:p>
    <w:p w14:paraId="10A07852">
      <w:pPr>
        <w:pStyle w:val="5"/>
        <w:keepNext w:val="0"/>
        <w:keepLines w:val="0"/>
        <w:widowControl/>
        <w:suppressLineNumbers w:val="0"/>
        <w:spacing w:line="360" w:lineRule="auto"/>
        <w:jc w:val="both"/>
        <w:rPr>
          <w:rFonts w:hint="default" w:ascii="Arial" w:hAnsi="Arial" w:cs="Arial"/>
          <w:b/>
          <w:bCs/>
          <w:sz w:val="24"/>
          <w:szCs w:val="24"/>
          <w:lang w:val="pt-BR"/>
        </w:rPr>
      </w:pPr>
    </w:p>
    <w:p w14:paraId="1961A0C5">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OBJETIVO</w:t>
      </w:r>
    </w:p>
    <w:p w14:paraId="7FAADF74">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eastAsia="SimSun" w:cs="Arial"/>
          <w:sz w:val="24"/>
          <w:szCs w:val="24"/>
        </w:rPr>
        <w:t>Apresentar a relevância estratégica das linhas de transmissão de energia elétrica no contexto dos sistemas de potência, evidenciando seu papel fundamental na interligação entre geração e consumo, na garantia da confiabilidade do fornecimento e na viabilização da expansão do setor elétrico. Destaca-se, ainda, que o adequado dimensionamento elétrico e mecânico é essencial para uma boa execução e para a correta instalação das infraestruturas elétricas, assegurando desempenho, segurança e conformidade com os critérios técnicos e normativos aplicáveis. Dessa forma, busca-se reforçar a importância dessas diretrizes para a eficiência operacional, a segurança energética e o desenvolvimento econômico.</w:t>
      </w:r>
    </w:p>
    <w:p w14:paraId="00B4E1D9">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CONTEXTUALIZAÇÃO</w:t>
      </w:r>
    </w:p>
    <w:p w14:paraId="5B5ABD6A">
      <w:pPr>
        <w:pStyle w:val="5"/>
        <w:keepNext w:val="0"/>
        <w:keepLines w:val="0"/>
        <w:widowControl/>
        <w:suppressLineNumbers w:val="0"/>
        <w:spacing w:line="360" w:lineRule="auto"/>
        <w:jc w:val="both"/>
        <w:rPr>
          <w:rFonts w:hint="default" w:ascii="Arial" w:hAnsi="Arial" w:eastAsia="SimSun" w:cs="Arial"/>
          <w:b/>
          <w:bCs/>
          <w:sz w:val="24"/>
          <w:szCs w:val="24"/>
          <w:lang w:val="pt-BR"/>
        </w:rPr>
      </w:pPr>
      <w:r>
        <w:rPr>
          <w:rFonts w:hint="default" w:ascii="Arial" w:hAnsi="Arial" w:eastAsia="SimSun" w:cs="Arial"/>
          <w:b/>
          <w:bCs/>
          <w:sz w:val="24"/>
          <w:szCs w:val="24"/>
          <w:lang w:val="pt-BR"/>
        </w:rPr>
        <w:t>IMPORTÂNCIA ESTRATÉGICA DAS LINHAS DE TRANSMISSÃO</w:t>
      </w:r>
    </w:p>
    <w:p w14:paraId="406B10E9">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As linhas de transmissão de energia elétrica</w:t>
      </w:r>
      <w:r>
        <w:rPr>
          <w:rFonts w:hint="default" w:ascii="Arial" w:hAnsi="Arial" w:cs="Arial"/>
          <w:sz w:val="24"/>
          <w:szCs w:val="24"/>
          <w:lang w:val="pt-BR"/>
        </w:rPr>
        <w:t xml:space="preserve"> em </w:t>
      </w:r>
      <w:r>
        <w:rPr>
          <w:rFonts w:hint="default" w:ascii="Arial" w:hAnsi="Arial" w:cs="Arial"/>
          <w:sz w:val="24"/>
          <w:szCs w:val="24"/>
          <w:highlight w:val="yellow"/>
          <w:lang w:val="pt-BR"/>
        </w:rPr>
        <w:t>138KV</w:t>
      </w:r>
      <w:r>
        <w:rPr>
          <w:rFonts w:hint="default" w:ascii="Arial" w:hAnsi="Arial" w:cs="Arial"/>
          <w:sz w:val="24"/>
          <w:szCs w:val="24"/>
          <w:lang w:val="pt-BR"/>
        </w:rPr>
        <w:t xml:space="preserve"> </w:t>
      </w:r>
      <w:r>
        <w:rPr>
          <w:rFonts w:hint="default" w:ascii="Arial" w:hAnsi="Arial" w:cs="Arial"/>
          <w:sz w:val="24"/>
          <w:szCs w:val="24"/>
        </w:rPr>
        <w:t xml:space="preserve"> desempenham um papel fundamental na estrutura e no funcionamento dos sistemas elétricos de potência, sendo responsáveis pela interligação entre os centros de geração e os pontos de consumo. Sua relevância estratégica está diretamente associada à capacidade de viabilizar o transporte de grandes blocos de energia em níveis elevados de tensão, reduzindo perdas e assegurando eficiência no suprimento energético.</w:t>
      </w:r>
    </w:p>
    <w:p w14:paraId="310145F5">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No contexto de sistemas interligados, as linhas de transmissão permitem a integração de diferentes regiões, possibilitando o compartilhamento de recursos energéticos e aumentando a confiabilidade do sistema como um todo. Essa interconexão é essencial para equilibrar a oferta e a demanda de energia, especialmente em cenários de variação de carga ou de indisponibilidade de fontes geradoras.</w:t>
      </w:r>
    </w:p>
    <w:p w14:paraId="5128FB43">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Além disso, essas infraestruturas são determinantes para a expansão do setor elétrico, viabilizando a inserção de novas usinas — incluindo fontes renováveis, frequentemente localizadas em regiões remotas — e garantindo que a energia gerada possa ser transmitida de forma segura até os centros consumidores.</w:t>
      </w:r>
    </w:p>
    <w:p w14:paraId="78DE2AE5">
      <w:pPr>
        <w:pStyle w:val="5"/>
        <w:keepNext w:val="0"/>
        <w:keepLines w:val="0"/>
        <w:widowControl/>
        <w:suppressLineNumbers w:val="0"/>
        <w:spacing w:line="360" w:lineRule="auto"/>
        <w:jc w:val="both"/>
        <w:rPr>
          <w:rFonts w:hint="default"/>
          <w:lang w:val="pt-BR"/>
        </w:rPr>
      </w:pPr>
      <w:r>
        <w:rPr>
          <w:rFonts w:hint="default" w:ascii="Arial" w:hAnsi="Arial" w:cs="Arial"/>
          <w:sz w:val="24"/>
          <w:szCs w:val="24"/>
        </w:rPr>
        <w:t>Sob a perspectiva operacional, a existência de uma rede de transmissão robusta contribui para a estabilidade do sistema, permitindo manobras, redistribuição de carga e respostas rápidas a contingências, minimizando riscos de interrupções no fornecimento. Dessa forma, as linhas de transmissão não apenas sustentam o funcionamento contínuo do sistema elétrico, mas também representam um elemento essencial para o desenvolvimento econômico e social, ao assegurar o acesso confiável à energia elétrica.</w:t>
      </w:r>
    </w:p>
    <w:p w14:paraId="382AFF06">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NORMAS USADAS</w:t>
      </w:r>
    </w:p>
    <w:p w14:paraId="76A48DD5">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No contexto do desenvolvimento de projetos de linhas de transmissão</w:t>
      </w:r>
      <w:r>
        <w:rPr>
          <w:rFonts w:hint="default" w:ascii="Arial" w:hAnsi="Arial" w:cs="Arial"/>
          <w:sz w:val="24"/>
          <w:szCs w:val="24"/>
          <w:lang w:val="pt-BR"/>
        </w:rPr>
        <w:t xml:space="preserve"> </w:t>
      </w:r>
      <w:r>
        <w:rPr>
          <w:rFonts w:hint="default" w:ascii="Arial" w:hAnsi="Arial" w:cs="Arial"/>
          <w:sz w:val="24"/>
          <w:szCs w:val="24"/>
          <w:highlight w:val="yellow"/>
          <w:lang w:val="pt-BR"/>
        </w:rPr>
        <w:t>138 KV</w:t>
      </w:r>
      <w:r>
        <w:rPr>
          <w:rFonts w:hint="default" w:ascii="Arial" w:hAnsi="Arial" w:cs="Arial"/>
          <w:sz w:val="24"/>
          <w:szCs w:val="24"/>
        </w:rPr>
        <w:t xml:space="preserve"> em alta tensão, a observância às normas técnicas constitui um dos pilares fundamentais para garantir a segurança, a confiabilidade e o desempenho adequado do sistema elétrico. Essas normas estabelecem critérios claros para o dimensionamento elétrico e mecânico, padronizam metodologias de cálculo e asseguram a conformidade com requisitos nacionais e internacionais de qualidade.</w:t>
      </w:r>
    </w:p>
    <w:p w14:paraId="1271AEC3">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Entre as normas mais utilizadas, destacam-se as diretrizes da Associação Brasileira de Normas Técnicas (ABNT), que regulamentam aspectos essenciais como níveis de isolamento, distâncias de segurança, estruturas e desempenho de componentes. Complementarmente, as normas da International Electrotechnical Commission (IEC) são amplamente adotadas como referência global, especialmente no que se refere à coordenação de isolamento, ensaios elétricos, desempenho de isoladores e comportamento frente a sobretensões atmosféricas e de manobra.</w:t>
      </w:r>
    </w:p>
    <w:p w14:paraId="5F0EA77B">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Além disso, normas do Institute of Electrical and Electronics Engineers (IEEE) contribuem significativamente para a definição de critérios relacionados a estudos de curto-circuito, desempenho de sistemas de potência, confiabilidade e análise de transitórios. No âmbito nacional, também são consideradas as diretrizes estabelecidas por órgãos reguladores e operadores do sistema elétrico, como a Agência Nacional de Energia Elétrica (ANEEL) e o Operador Nacional do Sistema Elétrico (ONS), que complementam os requisitos técnicos com aspectos regulatórios e operacionais.</w:t>
      </w:r>
    </w:p>
    <w:p w14:paraId="1114B7DE">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Essas normas abrangem parâmetros fundamentais para o projeto, incluindo definição de potência e corrente nominal, níveis de tensão suportável, coordenação de isolamento, dimensionamento de cadeias de isoladores, esforços mecânicos, critérios para altura de estruturas e distâncias elétricas, bem como requisitos para suportabilidade a descargas atmosféricas e manobras operacionais.</w:t>
      </w:r>
    </w:p>
    <w:p w14:paraId="65DADB70">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Dessa forma, a correta aplicação e integração dessas normas garantem que o projeto de linhas de transmissão em alta tensão seja desenvolvido com elevado padrão técnico, reduzindo riscos, otimizando custos e assegurando a continuidade e a qualidade do fornecimento de energia elétrica.</w:t>
      </w:r>
    </w:p>
    <w:p w14:paraId="130985A4">
      <w:pPr>
        <w:pStyle w:val="5"/>
        <w:keepNext w:val="0"/>
        <w:keepLines w:val="0"/>
        <w:widowControl/>
        <w:suppressLineNumbers w:val="0"/>
        <w:spacing w:line="360" w:lineRule="auto"/>
        <w:jc w:val="both"/>
        <w:rPr>
          <w:rFonts w:hint="default" w:ascii="Arial" w:hAnsi="Arial" w:eastAsia="SimSun" w:cs="Arial"/>
          <w:b/>
          <w:bCs/>
          <w:sz w:val="24"/>
          <w:szCs w:val="24"/>
          <w:lang w:val="pt-BR"/>
        </w:rPr>
      </w:pPr>
      <w:r>
        <w:rPr>
          <w:rFonts w:hint="default" w:ascii="Arial" w:hAnsi="Arial" w:eastAsia="SimSun" w:cs="Arial"/>
          <w:b/>
          <w:bCs/>
          <w:sz w:val="24"/>
          <w:szCs w:val="24"/>
          <w:lang w:val="pt-BR"/>
        </w:rPr>
        <w:t>EXPANSÃO DO SISTEMA ELÉTRICO E Demanda por energia)</w:t>
      </w:r>
    </w:p>
    <w:p w14:paraId="21F77F95">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 expansão do sistema elétrico está diretamente relacionada ao crescimento contínuo da demanda por energia, impulsionado por fatores como o desenvolvimento econômico, a urbanização, a industrialização e a evolução tecnológica. À medida que novos empreendimentos industriais, comerciais e residenciais são incorporados ao sistema, torna-se indispensável ampliar e modernizar a infraestrutura elétrica para garantir o atendimento adequado e contínuo das cargas.</w:t>
      </w:r>
    </w:p>
    <w:p w14:paraId="4F47AAD2">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Nesse cenário, a necessidade de expansão não se limita apenas ao aumento da capacidade de geração, mas também à ampliação e ao reforço das redes de transmissão, responsáveis por transportar a energia desde as fontes geradoras até os centros consumidores. Muitas vezes, as novas fontes de geração — especialmente as renováveis, como eólicas e solares — estão localizadas em regiões afastadas dos grandes centros de consumo, exigindo a implantação de novas linhas de transmissão e a adaptação das existentes.</w:t>
      </w:r>
    </w:p>
    <w:p w14:paraId="15C14EB8">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Além disso, a expansão do sistema elétrico deve ser planejada de forma estratégica, considerando projeções de demanda, estudos de confiabilidade, análise de contingências e critérios técnicos e regulatórios. Esse planejamento visa evitar sobrecargas, reduzir perdas elétricas e garantir a estabilidade do sistema, mesmo diante de variações na demanda ou falhas operacionais.</w:t>
      </w:r>
    </w:p>
    <w:p w14:paraId="0446C06B">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Dessa forma, a expansão do sistema elétrico, aliada ao atendimento crescente da demanda por energia, representa um desafio contínuo para a engenharia, exigindo soluções eficientes, seguras e sustentáveis que assegurem a qualidade e a continuidade do fornecimento de energia elétrica.</w:t>
      </w:r>
    </w:p>
    <w:p w14:paraId="5BAB6FA3">
      <w:pPr>
        <w:pStyle w:val="5"/>
        <w:keepNext w:val="0"/>
        <w:keepLines w:val="0"/>
        <w:widowControl/>
        <w:suppressLineNumbers w:val="0"/>
        <w:jc w:val="both"/>
        <w:rPr>
          <w:rFonts w:hint="default" w:ascii="Arial" w:hAnsi="Arial" w:cs="Arial"/>
          <w:sz w:val="24"/>
          <w:szCs w:val="24"/>
        </w:rPr>
      </w:pPr>
      <w:r>
        <w:rPr>
          <w:rStyle w:val="4"/>
          <w:rFonts w:hint="default" w:ascii="Arial" w:hAnsi="Arial" w:cs="Arial"/>
          <w:sz w:val="24"/>
          <w:szCs w:val="24"/>
        </w:rPr>
        <w:t>Normas ABNT (Brasil):</w:t>
      </w:r>
    </w:p>
    <w:p w14:paraId="109AC8D6">
      <w:pPr>
        <w:keepNext w:val="0"/>
        <w:keepLines w:val="0"/>
        <w:widowControl/>
        <w:numPr>
          <w:ilvl w:val="0"/>
          <w:numId w:val="1"/>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ABNT NBR 5422 — Projeto de Linhas Aéreas de Transmissão de Energia Elétrica </w:t>
      </w:r>
    </w:p>
    <w:p w14:paraId="4AADD2A2">
      <w:pPr>
        <w:keepNext w:val="0"/>
        <w:keepLines w:val="0"/>
        <w:widowControl/>
        <w:numPr>
          <w:ilvl w:val="0"/>
          <w:numId w:val="1"/>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ABNT NBR 7270 — Cabos de Alumínio Nus para Linhas Aéreas </w:t>
      </w:r>
    </w:p>
    <w:p w14:paraId="7D131FD3">
      <w:pPr>
        <w:keepNext w:val="0"/>
        <w:keepLines w:val="0"/>
        <w:widowControl/>
        <w:numPr>
          <w:ilvl w:val="0"/>
          <w:numId w:val="1"/>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ABNT NBR 5032 — Isoladores para Linhas Aéreas com Tensões Superiores a 1 kV </w:t>
      </w:r>
    </w:p>
    <w:p w14:paraId="063CC109">
      <w:pPr>
        <w:keepNext w:val="0"/>
        <w:keepLines w:val="0"/>
        <w:widowControl/>
        <w:numPr>
          <w:ilvl w:val="0"/>
          <w:numId w:val="1"/>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ABNT NBR 6939 — Coordenação de Isolamento </w:t>
      </w:r>
    </w:p>
    <w:p w14:paraId="017E15CA">
      <w:pPr>
        <w:keepNext w:val="0"/>
        <w:keepLines w:val="0"/>
        <w:widowControl/>
        <w:numPr>
          <w:ilvl w:val="0"/>
          <w:numId w:val="1"/>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ABNT NBR 14039 — Instalações Elétricas de Média Tensão (aplicável em partes complementares) </w:t>
      </w:r>
    </w:p>
    <w:p w14:paraId="1E0C11A2">
      <w:pPr>
        <w:pStyle w:val="5"/>
        <w:keepNext w:val="0"/>
        <w:keepLines w:val="0"/>
        <w:widowControl/>
        <w:suppressLineNumbers w:val="0"/>
        <w:jc w:val="both"/>
        <w:rPr>
          <w:rFonts w:hint="default" w:ascii="Arial" w:hAnsi="Arial" w:cs="Arial"/>
          <w:sz w:val="24"/>
          <w:szCs w:val="24"/>
        </w:rPr>
      </w:pPr>
      <w:r>
        <w:rPr>
          <w:rStyle w:val="4"/>
          <w:rFonts w:hint="default" w:ascii="Arial" w:hAnsi="Arial" w:cs="Arial"/>
          <w:sz w:val="24"/>
          <w:szCs w:val="24"/>
        </w:rPr>
        <w:t>Normas IEC (Internacionais):</w:t>
      </w:r>
    </w:p>
    <w:p w14:paraId="0837B255">
      <w:pPr>
        <w:keepNext w:val="0"/>
        <w:keepLines w:val="0"/>
        <w:widowControl/>
        <w:numPr>
          <w:ilvl w:val="0"/>
          <w:numId w:val="2"/>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IEC 60071 — Insulation Coordination </w:t>
      </w:r>
    </w:p>
    <w:p w14:paraId="162E8304">
      <w:pPr>
        <w:keepNext w:val="0"/>
        <w:keepLines w:val="0"/>
        <w:widowControl/>
        <w:numPr>
          <w:ilvl w:val="0"/>
          <w:numId w:val="2"/>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IEC 60815 — Selection and Dimensioning of High-Voltage Insulators </w:t>
      </w:r>
    </w:p>
    <w:p w14:paraId="6C1E893C">
      <w:pPr>
        <w:keepNext w:val="0"/>
        <w:keepLines w:val="0"/>
        <w:widowControl/>
        <w:numPr>
          <w:ilvl w:val="0"/>
          <w:numId w:val="2"/>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IEC 60383 — Insulators for Overhead Lines </w:t>
      </w:r>
    </w:p>
    <w:p w14:paraId="68DBCA12">
      <w:pPr>
        <w:keepNext w:val="0"/>
        <w:keepLines w:val="0"/>
        <w:widowControl/>
        <w:numPr>
          <w:ilvl w:val="0"/>
          <w:numId w:val="2"/>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IEC 61284 — Overhead Lines – Requirements and Tests for Fittings </w:t>
      </w:r>
    </w:p>
    <w:p w14:paraId="4C224FEA">
      <w:pPr>
        <w:keepNext w:val="0"/>
        <w:keepLines w:val="0"/>
        <w:widowControl/>
        <w:numPr>
          <w:ilvl w:val="0"/>
          <w:numId w:val="2"/>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IEC 60909 — Short-Circuit Currents in Three-Phase AC Systems </w:t>
      </w:r>
    </w:p>
    <w:p w14:paraId="72F52D26">
      <w:pPr>
        <w:pStyle w:val="5"/>
        <w:keepNext w:val="0"/>
        <w:keepLines w:val="0"/>
        <w:widowControl/>
        <w:suppressLineNumbers w:val="0"/>
        <w:jc w:val="both"/>
        <w:rPr>
          <w:rFonts w:hint="default" w:ascii="Arial" w:hAnsi="Arial" w:cs="Arial"/>
          <w:sz w:val="24"/>
          <w:szCs w:val="24"/>
        </w:rPr>
      </w:pPr>
      <w:r>
        <w:rPr>
          <w:rStyle w:val="4"/>
          <w:rFonts w:hint="default" w:ascii="Arial" w:hAnsi="Arial" w:cs="Arial"/>
          <w:sz w:val="24"/>
          <w:szCs w:val="24"/>
        </w:rPr>
        <w:t>Normas IEEE:</w:t>
      </w:r>
    </w:p>
    <w:p w14:paraId="5FC8B112">
      <w:pPr>
        <w:keepNext w:val="0"/>
        <w:keepLines w:val="0"/>
        <w:widowControl/>
        <w:numPr>
          <w:ilvl w:val="0"/>
          <w:numId w:val="3"/>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IEEE Std 80 — Guide for Safety in AC Substation Grounding </w:t>
      </w:r>
    </w:p>
    <w:p w14:paraId="05701E05">
      <w:pPr>
        <w:keepNext w:val="0"/>
        <w:keepLines w:val="0"/>
        <w:widowControl/>
        <w:numPr>
          <w:ilvl w:val="0"/>
          <w:numId w:val="3"/>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IEEE Std 1313 — Insulation Coordination </w:t>
      </w:r>
    </w:p>
    <w:p w14:paraId="20B777AC">
      <w:pPr>
        <w:keepNext w:val="0"/>
        <w:keepLines w:val="0"/>
        <w:widowControl/>
        <w:numPr>
          <w:ilvl w:val="0"/>
          <w:numId w:val="3"/>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IEEE Std 524 — Guide to the Installation of Overhead Transmission Line Conductors </w:t>
      </w:r>
    </w:p>
    <w:p w14:paraId="1160F1B6">
      <w:pPr>
        <w:keepNext w:val="0"/>
        <w:keepLines w:val="0"/>
        <w:widowControl/>
        <w:numPr>
          <w:ilvl w:val="0"/>
          <w:numId w:val="3"/>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IEEE Std 738 — Standard for Calculating the Current-Temperature Relationship of Bare Overhead Conductors </w:t>
      </w:r>
    </w:p>
    <w:p w14:paraId="08EF04F3">
      <w:pPr>
        <w:pStyle w:val="5"/>
        <w:keepNext w:val="0"/>
        <w:keepLines w:val="0"/>
        <w:widowControl/>
        <w:suppressLineNumbers w:val="0"/>
        <w:jc w:val="both"/>
        <w:rPr>
          <w:rFonts w:hint="default" w:ascii="Arial" w:hAnsi="Arial" w:cs="Arial"/>
          <w:sz w:val="24"/>
          <w:szCs w:val="24"/>
        </w:rPr>
      </w:pPr>
      <w:r>
        <w:rPr>
          <w:rStyle w:val="4"/>
          <w:rFonts w:hint="default" w:ascii="Arial" w:hAnsi="Arial" w:cs="Arial"/>
          <w:sz w:val="24"/>
          <w:szCs w:val="24"/>
        </w:rPr>
        <w:t>Normas e Diretrizes Nacionais (Regulatórias):</w:t>
      </w:r>
    </w:p>
    <w:p w14:paraId="6CD3CC83">
      <w:pPr>
        <w:keepNext w:val="0"/>
        <w:keepLines w:val="0"/>
        <w:widowControl/>
        <w:numPr>
          <w:ilvl w:val="0"/>
          <w:numId w:val="4"/>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Procedimentos de Rede — Operador Nacional do Sistema Elétrico </w:t>
      </w:r>
    </w:p>
    <w:p w14:paraId="7AF0E15C">
      <w:pPr>
        <w:keepNext w:val="0"/>
        <w:keepLines w:val="0"/>
        <w:widowControl/>
        <w:numPr>
          <w:ilvl w:val="0"/>
          <w:numId w:val="4"/>
        </w:numPr>
        <w:suppressLineNumbers w:val="0"/>
        <w:spacing w:before="0" w:beforeAutospacing="1" w:after="0" w:afterAutospacing="1"/>
        <w:ind w:left="720" w:hanging="360"/>
        <w:jc w:val="both"/>
        <w:rPr>
          <w:rFonts w:hint="default" w:ascii="Arial" w:hAnsi="Arial" w:cs="Arial"/>
          <w:sz w:val="24"/>
          <w:szCs w:val="24"/>
        </w:rPr>
      </w:pPr>
      <w:r>
        <w:rPr>
          <w:rFonts w:hint="default" w:ascii="Arial" w:hAnsi="Arial" w:cs="Arial"/>
          <w:sz w:val="24"/>
          <w:szCs w:val="24"/>
        </w:rPr>
        <w:t xml:space="preserve">Resoluções Normativas — Agência Nacional de Energia Elétrica </w:t>
      </w:r>
    </w:p>
    <w:p w14:paraId="4816193A">
      <w:pPr>
        <w:pStyle w:val="5"/>
        <w:keepNext w:val="0"/>
        <w:keepLines w:val="0"/>
        <w:widowControl/>
        <w:suppressLineNumbers w:val="0"/>
        <w:jc w:val="both"/>
        <w:rPr>
          <w:rFonts w:hint="default" w:ascii="Arial" w:hAnsi="Arial" w:cs="Arial"/>
          <w:sz w:val="24"/>
          <w:szCs w:val="24"/>
        </w:rPr>
      </w:pPr>
      <w:r>
        <w:rPr>
          <w:rFonts w:hint="default" w:ascii="Arial" w:hAnsi="Arial" w:cs="Arial"/>
          <w:sz w:val="24"/>
          <w:szCs w:val="24"/>
        </w:rPr>
        <w:t>Essas normas formam a base técnica para o dimensionamento elétrico e mecânico, garantindo segurança, desempenho e conformidade regulatória em projetos de linhas de transmissão de alta tensão.</w:t>
      </w:r>
    </w:p>
    <w:p w14:paraId="056BFB11">
      <w:pPr>
        <w:pStyle w:val="5"/>
        <w:keepNext w:val="0"/>
        <w:keepLines w:val="0"/>
        <w:widowControl/>
        <w:suppressLineNumbers w:val="0"/>
        <w:spacing w:line="360" w:lineRule="auto"/>
        <w:jc w:val="both"/>
        <w:rPr>
          <w:rFonts w:hint="default" w:ascii="Arial" w:hAnsi="Arial" w:cs="Arial"/>
          <w:b/>
          <w:bCs/>
          <w:sz w:val="24"/>
          <w:szCs w:val="24"/>
          <w:lang w:val="pt-BR"/>
        </w:rPr>
      </w:pPr>
    </w:p>
    <w:p w14:paraId="07404E6E">
      <w:pPr>
        <w:pStyle w:val="5"/>
        <w:keepNext w:val="0"/>
        <w:keepLines w:val="0"/>
        <w:widowControl/>
        <w:suppressLineNumbers w:val="0"/>
        <w:spacing w:line="360" w:lineRule="auto"/>
        <w:jc w:val="both"/>
        <w:rPr>
          <w:rFonts w:hint="default" w:ascii="Arial" w:hAnsi="Arial" w:cs="Arial"/>
          <w:b/>
          <w:bCs/>
          <w:sz w:val="24"/>
          <w:szCs w:val="24"/>
          <w:lang w:val="pt-BR"/>
        </w:rPr>
      </w:pPr>
      <w:r>
        <w:rPr>
          <w:rFonts w:hint="default" w:ascii="Arial" w:hAnsi="Arial" w:cs="Arial"/>
          <w:b/>
          <w:bCs/>
          <w:sz w:val="24"/>
          <w:szCs w:val="24"/>
          <w:lang w:val="pt-BR"/>
        </w:rPr>
        <w:t>MEMORIAL DE CÁLCULO</w:t>
      </w:r>
    </w:p>
    <w:p w14:paraId="13C01B5F">
      <w:pPr>
        <w:pStyle w:val="5"/>
        <w:keepNext w:val="0"/>
        <w:keepLines w:val="0"/>
        <w:widowControl/>
        <w:suppressLineNumbers w:val="0"/>
        <w:spacing w:line="360" w:lineRule="auto"/>
        <w:jc w:val="both"/>
        <w:rPr>
          <w:rFonts w:hint="default" w:ascii="Arial" w:hAnsi="Arial" w:eastAsia="SimSun" w:cs="Arial"/>
          <w:b/>
          <w:bCs/>
          <w:sz w:val="24"/>
          <w:szCs w:val="24"/>
        </w:rPr>
      </w:pPr>
      <w:r>
        <w:rPr>
          <w:rFonts w:hint="default" w:ascii="Arial" w:hAnsi="Arial" w:eastAsia="SimSun" w:cs="Arial"/>
          <w:b/>
          <w:bCs/>
          <w:sz w:val="24"/>
          <w:szCs w:val="24"/>
        </w:rPr>
        <w:t>Fundamentos do dimensionamento elétrico</w:t>
      </w:r>
    </w:p>
    <w:p w14:paraId="78E9BD34">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Considerando a expansão do sistema elétrico e o crescimento contínuo da demanda por energia, a aplicação dos fundamentos do dimensionamento elétrico ocorre de forma integrada e orientada por projeções futuras de carga. Inicialmente, essas projeções são utilizadas para definir a potência a ser transmitida, permitindo o cálculo da corrente nominal e a escolha do nível de tensão adequado, garantindo que o sistema atenda tanto às condições atuais quanto às demandas futuras.</w:t>
      </w:r>
    </w:p>
    <w:p w14:paraId="2AA775E3">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 partir dessas definições, são realizados estudos de curto-circuito, essenciais para verificar a capacidade de suportabilidade dos equipamentos e assegurar a correta atuação dos sistemas de proteção. Em seguida, aplica-se a coordenação de isolamento, considerando sobretensões de origem atmosférica e de manobra, o que impacta diretamente na seleção de isoladores, número de discos e distâncias de segurança.</w:t>
      </w:r>
    </w:p>
    <w:p w14:paraId="0177E503">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Além disso, o crescimento da demanda e a necessidade de expansão do sistema influenciam o dimensionamento dos condutores e das estruturas, exigindo análises que considerem possíveis sobrecargas, aumento de capacidade e condições operacionais variáveis. Dessa forma, os cálculos realizados não apenas atendem aos requisitos técnicos imediatos, mas também incorporam margens de segurança e critérios de confiabilidade.</w:t>
      </w:r>
    </w:p>
    <w:p w14:paraId="478C13BA">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Ressalta-se, ainda, que todos os cálculos e estudos desenvolvidos serão devidamente demonstrados e documentados, com o objetivo de atender aos requisitos técnicos e regulatórios exigidos para aprovação junto à concessionária de energia elétrica competente.</w:t>
      </w:r>
    </w:p>
    <w:p w14:paraId="346D3519">
      <w:pPr>
        <w:pStyle w:val="5"/>
        <w:keepNext w:val="0"/>
        <w:keepLines w:val="0"/>
        <w:widowControl/>
        <w:suppressLineNumbers w:val="0"/>
        <w:spacing w:line="360" w:lineRule="auto"/>
        <w:jc w:val="both"/>
      </w:pPr>
      <w:r>
        <w:rPr>
          <w:rFonts w:hint="default" w:ascii="Arial" w:hAnsi="Arial" w:cs="Arial"/>
          <w:sz w:val="24"/>
          <w:szCs w:val="24"/>
        </w:rPr>
        <w:t>Assim, a aplicação desses fundamentos, alinhada ao contexto de expansão do sistema elétrico, garante que o projeto seja tecnicamente robusto, preparado para o crescimento da demanda e adequado para uma execução eficiente e segura das instalações elétricas</w:t>
      </w:r>
      <w:r>
        <w:t>.</w:t>
      </w:r>
    </w:p>
    <w:p w14:paraId="28849519">
      <w:pPr>
        <w:pStyle w:val="5"/>
        <w:keepNext w:val="0"/>
        <w:keepLines w:val="0"/>
        <w:widowControl/>
        <w:suppressLineNumbers w:val="0"/>
        <w:spacing w:before="0" w:beforeAutospacing="1" w:after="0" w:afterAutospacing="1"/>
        <w:ind w:left="0" w:right="0"/>
        <w:rPr>
          <w:rFonts w:hint="default" w:ascii="Arial" w:hAnsi="Arial" w:cs="Arial"/>
          <w:b/>
          <w:bCs/>
          <w:sz w:val="24"/>
          <w:szCs w:val="24"/>
        </w:rPr>
      </w:pPr>
      <w:bookmarkStart w:id="0" w:name="_GoBack"/>
      <w:bookmarkEnd w:id="0"/>
      <w:r>
        <w:rPr>
          <w:rFonts w:hint="default" w:ascii="Arial" w:hAnsi="Arial" w:cs="Arial"/>
          <w:b/>
          <w:bCs/>
          <w:sz w:val="24"/>
          <w:szCs w:val="24"/>
          <w:lang w:val="pt-BR"/>
        </w:rPr>
        <w:t>APLICAÇÃO DA TENSÃO DE ISOLAMENTO</w:t>
      </w:r>
    </w:p>
    <w:p w14:paraId="1FFD2E3B">
      <w:pPr>
        <w:pStyle w:val="5"/>
        <w:keepNext w:val="0"/>
        <w:keepLines w:val="0"/>
        <w:widowControl/>
        <w:suppressLineNumbers w:val="0"/>
        <w:spacing w:before="0" w:beforeAutospacing="1" w:after="0" w:afterAutospacing="1" w:line="360" w:lineRule="auto"/>
        <w:ind w:left="0" w:right="0"/>
        <w:jc w:val="both"/>
        <w:rPr>
          <w:rFonts w:hint="default" w:ascii="Arial" w:hAnsi="Arial" w:cs="Arial"/>
          <w:sz w:val="24"/>
          <w:szCs w:val="24"/>
        </w:rPr>
      </w:pPr>
      <w:r>
        <w:rPr>
          <w:rFonts w:hint="default" w:ascii="Arial" w:hAnsi="Arial" w:cs="Arial"/>
          <w:sz w:val="24"/>
          <w:szCs w:val="24"/>
        </w:rPr>
        <w:t>A coordenação de isolamento é aplicada por meio da análise das sobretensões previstas no sistema, tanto de origem atmosférica quanto de manobra, que servem como base para a definição dos níveis de isolamento adequados. A partir dessa avaliação, são realizados cálculos para determinar as tensões suportáveis dos equipamentos e, consequentemente, definir parâmetros como distâncias de isolamento, número de discos de isoladores e especificação de dispositivos de proteção, como para-raios.</w:t>
      </w:r>
    </w:p>
    <w:p w14:paraId="38C9F9AA">
      <w:pPr>
        <w:pStyle w:val="5"/>
        <w:keepNext w:val="0"/>
        <w:keepLines w:val="0"/>
        <w:widowControl/>
        <w:suppressLineNumbers w:val="0"/>
        <w:spacing w:line="360" w:lineRule="auto"/>
        <w:jc w:val="both"/>
        <w:rPr>
          <w:rFonts w:hint="default" w:ascii="Arial" w:hAnsi="Arial" w:cs="Arial"/>
          <w:sz w:val="24"/>
          <w:szCs w:val="24"/>
        </w:rPr>
      </w:pPr>
      <w:r>
        <w:rPr>
          <w:rFonts w:hint="default" w:ascii="Arial" w:hAnsi="Arial" w:cs="Arial"/>
          <w:sz w:val="24"/>
          <w:szCs w:val="24"/>
        </w:rPr>
        <w:t>Esses critérios são então incorporados ao dimensionamento geral da linha de transmissão, garantindo a compatibilidade entre os componentes elétricos e as condições operacionais. Todo o processo é conduzido conforme normas técnicas aplicáveis, sendo os cálculos e resultados devidamente demonstrados e documentados para fins de validação e aprovação junto à concessionária de energia elétrica.</w:t>
      </w:r>
    </w:p>
    <w:p w14:paraId="1BD6F90E">
      <w:pPr>
        <w:pStyle w:val="5"/>
        <w:keepNext w:val="0"/>
        <w:keepLines w:val="0"/>
        <w:widowControl/>
        <w:suppressLineNumbers w:val="0"/>
        <w:spacing w:line="360" w:lineRule="auto"/>
        <w:jc w:val="both"/>
        <w:rPr>
          <w:rFonts w:hint="default" w:ascii="Arial" w:hAnsi="Arial" w:cs="Arial"/>
          <w:b/>
          <w:bCs/>
          <w:lang w:val="pt-BR"/>
        </w:rPr>
      </w:pPr>
      <w:r>
        <w:rPr>
          <w:rFonts w:hint="default" w:ascii="Arial" w:hAnsi="Arial" w:cs="Arial"/>
          <w:b/>
          <w:bCs/>
          <w:lang w:val="pt-BR"/>
        </w:rPr>
        <w:t xml:space="preserve">CÁLCULOS </w:t>
      </w:r>
    </w:p>
    <w:p w14:paraId="7FC2BA96">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Potência sugerida</w:t>
      </w:r>
    </w:p>
    <w:p w14:paraId="143C78F1">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resistência</w:t>
      </w:r>
    </w:p>
    <w:p w14:paraId="464750B7">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Tensão sugerida NBL (BIL)</w:t>
      </w:r>
    </w:p>
    <w:p w14:paraId="6A351AB2">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Corrente calculada e tipo de condutor e temperatura íipica</w:t>
      </w:r>
    </w:p>
    <w:p w14:paraId="7B1FBEE0">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Corrente de curto - circuito calculada</w:t>
      </w:r>
    </w:p>
    <w:p w14:paraId="5AF72DDF">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Número de discos</w:t>
      </w:r>
    </w:p>
    <w:p w14:paraId="45F64664">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Distância fase-fase</w:t>
      </w:r>
    </w:p>
    <w:p w14:paraId="6EEF2A14">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Sobretensão  atmosférica, manobra, pico atmosférico e pico de manobra</w:t>
      </w:r>
    </w:p>
    <w:p w14:paraId="2E45BDB5">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Tensão suportável</w:t>
      </w:r>
    </w:p>
    <w:p w14:paraId="201A83D2">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Tensão máxima</w:t>
      </w:r>
    </w:p>
    <w:p w14:paraId="2B878802">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Matrial de isoladores</w:t>
      </w:r>
    </w:p>
    <w:p w14:paraId="70D560BE">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Resistencia considerada com perdas</w:t>
      </w:r>
    </w:p>
    <w:p w14:paraId="35ECF19C">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Flecha, distancia mínima  do solo, tração e altura do poste</w:t>
      </w:r>
    </w:p>
    <w:p w14:paraId="2F56DAE2">
      <w:pPr>
        <w:pStyle w:val="5"/>
        <w:keepNext w:val="0"/>
        <w:keepLines w:val="0"/>
        <w:widowControl/>
        <w:suppressLineNumbers w:val="0"/>
        <w:spacing w:line="360" w:lineRule="auto"/>
        <w:jc w:val="both"/>
        <w:rPr>
          <w:rFonts w:hint="default" w:ascii="Arial" w:hAnsi="Arial" w:eastAsia="SimSun" w:cs="Arial"/>
          <w:sz w:val="24"/>
          <w:szCs w:val="24"/>
          <w:lang w:val="pt-BR"/>
        </w:rPr>
      </w:pPr>
      <w:r>
        <w:rPr>
          <w:rFonts w:hint="default" w:ascii="Arial" w:hAnsi="Arial" w:eastAsia="SimSun" w:cs="Arial"/>
          <w:sz w:val="24"/>
          <w:szCs w:val="24"/>
          <w:lang w:val="pt-BR"/>
        </w:rPr>
        <w:t>Impedância típica</w:t>
      </w:r>
    </w:p>
    <w:p w14:paraId="508AEC49">
      <w:pPr>
        <w:pStyle w:val="5"/>
        <w:keepNext w:val="0"/>
        <w:keepLines w:val="0"/>
        <w:widowControl/>
        <w:suppressLineNumbers w:val="0"/>
        <w:spacing w:line="360" w:lineRule="auto"/>
        <w:jc w:val="both"/>
        <w:rPr>
          <w:rFonts w:hint="default" w:ascii="Arial" w:hAnsi="Arial" w:eastAsia="SimSun" w:cs="Arial"/>
          <w:b/>
          <w:bCs/>
          <w:sz w:val="24"/>
          <w:szCs w:val="24"/>
          <w:lang w:val="pt-BR"/>
        </w:rPr>
      </w:pPr>
      <w:r>
        <w:rPr>
          <w:rFonts w:hint="default" w:ascii="Arial" w:hAnsi="Arial" w:eastAsia="SimSun" w:cs="Arial"/>
          <w:b/>
          <w:bCs/>
          <w:sz w:val="24"/>
          <w:szCs w:val="24"/>
          <w:lang w:val="pt-BR"/>
        </w:rPr>
        <w:t>RESUMO</w:t>
      </w:r>
    </w:p>
    <w:p w14:paraId="071D1C0A">
      <w:pPr>
        <w:pStyle w:val="5"/>
        <w:keepNext w:val="0"/>
        <w:keepLines w:val="0"/>
        <w:widowControl/>
        <w:suppressLineNumbers w:val="0"/>
        <w:spacing w:line="360" w:lineRule="auto"/>
        <w:jc w:val="both"/>
        <w:rPr>
          <w:rFonts w:hint="default" w:ascii="Arial" w:hAnsi="Arial" w:cs="Arial"/>
          <w:b/>
          <w:bCs/>
          <w:sz w:val="24"/>
          <w:szCs w:val="24"/>
          <w:lang w:val="pt-BR"/>
        </w:rPr>
      </w:pPr>
    </w:p>
    <w:p w14:paraId="0454D32F">
      <w:pPr>
        <w:pStyle w:val="5"/>
        <w:keepNext w:val="0"/>
        <w:keepLines w:val="0"/>
        <w:widowControl/>
        <w:suppressLineNumbers w:val="0"/>
        <w:spacing w:line="360" w:lineRule="auto"/>
        <w:jc w:val="both"/>
        <w:rPr>
          <w:rFonts w:hint="default" w:ascii="Arial" w:hAnsi="Arial" w:cs="Arial"/>
          <w:sz w:val="24"/>
          <w:szCs w:val="24"/>
          <w:lang w:val="pt-BR"/>
        </w:rPr>
      </w:pPr>
    </w:p>
    <w:p w14:paraId="4E9BE7A8">
      <w:pPr>
        <w:spacing w:line="360" w:lineRule="auto"/>
        <w:jc w:val="both"/>
        <w:rPr>
          <w:rFonts w:hint="default" w:ascii="Arial" w:hAnsi="Arial" w:cs="Arial"/>
          <w:b/>
          <w:bCs/>
          <w:sz w:val="24"/>
          <w:szCs w:val="24"/>
          <w:lang w:val="pt-BR"/>
        </w:rPr>
      </w:pPr>
    </w:p>
    <w:p w14:paraId="5F00857A">
      <w:pPr>
        <w:spacing w:line="360" w:lineRule="auto"/>
        <w:jc w:val="both"/>
        <w:rPr>
          <w:rFonts w:hint="default" w:ascii="Arial" w:hAnsi="Arial" w:cs="Arial"/>
          <w:b/>
          <w:bCs/>
          <w:sz w:val="24"/>
          <w:szCs w:val="24"/>
          <w:lang w:val="pt-BR"/>
        </w:rPr>
      </w:pPr>
    </w:p>
    <w:p w14:paraId="21697686">
      <w:pPr>
        <w:spacing w:line="360" w:lineRule="auto"/>
        <w:jc w:val="both"/>
        <w:rPr>
          <w:rFonts w:hint="default" w:ascii="Arial" w:hAnsi="Arial" w:cs="Arial"/>
          <w:b/>
          <w:bCs/>
          <w:sz w:val="24"/>
          <w:szCs w:val="24"/>
          <w:lang w:val="pt-BR"/>
        </w:rPr>
      </w:pPr>
    </w:p>
    <w:p w14:paraId="2CA326D3">
      <w:pPr>
        <w:spacing w:line="360" w:lineRule="auto"/>
        <w:jc w:val="both"/>
        <w:rPr>
          <w:rFonts w:hint="default" w:ascii="Arial" w:hAnsi="Arial" w:cs="Arial"/>
          <w:b/>
          <w:bCs/>
          <w:sz w:val="24"/>
          <w:szCs w:val="24"/>
          <w:lang w:val="pt-BR"/>
        </w:rPr>
      </w:pPr>
    </w:p>
    <w:p w14:paraId="2B69CAC3">
      <w:pPr>
        <w:spacing w:line="360" w:lineRule="auto"/>
        <w:jc w:val="both"/>
        <w:rPr>
          <w:rFonts w:hint="default" w:ascii="Arial" w:hAnsi="Arial" w:cs="Arial"/>
          <w:b/>
          <w:bCs/>
          <w:sz w:val="24"/>
          <w:szCs w:val="24"/>
          <w:lang w:val="pt-BR"/>
        </w:rPr>
      </w:pPr>
    </w:p>
    <w:p w14:paraId="0EC49166">
      <w:pPr>
        <w:spacing w:line="360" w:lineRule="auto"/>
        <w:jc w:val="both"/>
        <w:rPr>
          <w:rFonts w:hint="default" w:ascii="Arial" w:hAnsi="Arial" w:cs="Arial"/>
          <w:b/>
          <w:bCs/>
          <w:sz w:val="24"/>
          <w:szCs w:val="24"/>
          <w:lang w:val="pt-BR"/>
        </w:rPr>
      </w:pPr>
    </w:p>
    <w:p w14:paraId="780E9A93">
      <w:pPr>
        <w:spacing w:line="360" w:lineRule="auto"/>
        <w:jc w:val="both"/>
        <w:rPr>
          <w:rFonts w:hint="default" w:ascii="Arial" w:hAnsi="Arial" w:cs="Arial"/>
          <w:b/>
          <w:bCs/>
          <w:sz w:val="24"/>
          <w:szCs w:val="24"/>
          <w:lang w:val="pt-BR"/>
        </w:rPr>
      </w:pPr>
    </w:p>
    <w:p w14:paraId="2BF6AF1F">
      <w:pPr>
        <w:spacing w:line="360" w:lineRule="auto"/>
        <w:jc w:val="both"/>
        <w:rPr>
          <w:rFonts w:hint="default" w:ascii="Arial" w:hAnsi="Arial" w:cs="Arial"/>
          <w:b/>
          <w:bCs/>
          <w:sz w:val="24"/>
          <w:szCs w:val="24"/>
          <w:lang w:val="pt-BR"/>
        </w:rPr>
      </w:pPr>
    </w:p>
    <w:p w14:paraId="483FAC14">
      <w:pPr>
        <w:spacing w:line="360" w:lineRule="auto"/>
        <w:jc w:val="both"/>
        <w:rPr>
          <w:rFonts w:hint="default" w:ascii="Arial" w:hAnsi="Arial" w:cs="Arial"/>
          <w:b/>
          <w:bCs/>
          <w:sz w:val="24"/>
          <w:szCs w:val="24"/>
          <w:lang w:val="pt-BR"/>
        </w:rPr>
      </w:pPr>
    </w:p>
    <w:p w14:paraId="2C43D2B3">
      <w:pPr>
        <w:spacing w:line="360" w:lineRule="auto"/>
        <w:jc w:val="both"/>
        <w:rPr>
          <w:rFonts w:hint="default" w:ascii="Arial" w:hAnsi="Arial" w:cs="Arial"/>
          <w:b/>
          <w:bCs/>
          <w:sz w:val="24"/>
          <w:szCs w:val="24"/>
          <w:lang w:val="pt-BR"/>
        </w:rPr>
      </w:pPr>
    </w:p>
    <w:p w14:paraId="644469A0">
      <w:pPr>
        <w:spacing w:line="360" w:lineRule="auto"/>
        <w:jc w:val="both"/>
        <w:rPr>
          <w:rFonts w:hint="default" w:ascii="Arial" w:hAnsi="Arial" w:cs="Arial"/>
          <w:b/>
          <w:bCs/>
          <w:sz w:val="24"/>
          <w:szCs w:val="24"/>
          <w:lang w:val="pt-BR"/>
        </w:rPr>
      </w:pPr>
    </w:p>
    <w:p w14:paraId="0A83B9ED">
      <w:pPr>
        <w:spacing w:line="360" w:lineRule="auto"/>
        <w:jc w:val="both"/>
        <w:rPr>
          <w:rFonts w:hint="default" w:ascii="Arial" w:hAnsi="Arial" w:cs="Arial"/>
          <w:b/>
          <w:bCs/>
          <w:sz w:val="24"/>
          <w:szCs w:val="24"/>
          <w:lang w:val="pt-BR"/>
        </w:rPr>
      </w:pPr>
    </w:p>
    <w:p w14:paraId="4D603705">
      <w:pPr>
        <w:spacing w:line="360" w:lineRule="auto"/>
        <w:jc w:val="both"/>
        <w:rPr>
          <w:rFonts w:hint="default" w:ascii="Arial" w:hAnsi="Arial" w:cs="Arial"/>
          <w:b/>
          <w:bCs/>
          <w:sz w:val="24"/>
          <w:szCs w:val="24"/>
          <w:lang w:val="pt-BR"/>
        </w:rPr>
      </w:pPr>
    </w:p>
    <w:sectPr>
      <w:pgSz w:w="11906" w:h="16838"/>
      <w:pgMar w:top="1138" w:right="1701" w:bottom="1701" w:left="1138"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8502FD"/>
    <w:multiLevelType w:val="multilevel"/>
    <w:tmpl w:val="AA8502F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8FB7E66"/>
    <w:multiLevelType w:val="multilevel"/>
    <w:tmpl w:val="E8FB7E6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5E3F7933"/>
    <w:multiLevelType w:val="multilevel"/>
    <w:tmpl w:val="5E3F793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69CC639"/>
    <w:multiLevelType w:val="multilevel"/>
    <w:tmpl w:val="769CC6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047B7C"/>
    <w:rsid w:val="370D2592"/>
    <w:rsid w:val="40047B7C"/>
    <w:rsid w:val="54591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Normal (Web)"/>
    <w:uiPriority w:val="0"/>
    <w:pPr>
      <w:spacing w:before="0" w:beforeAutospacing="1" w:after="0" w:afterAutospacing="1"/>
      <w:ind w:left="0" w:right="0"/>
      <w:jc w:val="left"/>
    </w:pPr>
    <w:rPr>
      <w:kern w:val="0"/>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162</TotalTime>
  <ScaleCrop>false</ScaleCrop>
  <LinksUpToDate>false</LinksUpToDate>
  <CharactersWithSpaces>0</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2026-04-30T18:01:00Z</dcterms:created>
  <dc:creator>cneep</dc:creator>
  <cp:lastModifiedBy>cneep</cp:lastModifiedBy>
  <dcterms:modified xsi:type="dcterms:W3CDTF">2026-04-30T21:01:05Z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1046-12.1.0.25862</vt:lpwstr>
  </property>
  <property fmtid="{D5CDD505-2E9C-101B-9397-08002B2CF9AE}" pid="3" name="ICV">
    <vt:lpwstr>AC5123747F4D461EA9030FD2FC57FEB1_11</vt:lpwstr>
  </property>
  <property fmtid="{D5CDD505-2E9C-101B-9397-08002B2CF9AE}" pid="4" name="KSOTemplateDocerSaveRecord">
    <vt:lpwstr>eyJoZGlkIjoiNjExODFhNTJkYzNhMDQwZjRkYmY1NDI2YzIyYjg0NGEifQ==</vt:lpwstr>
  </property>
</Properties>
</file>